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FBD7" w14:textId="61207879" w:rsidR="00874A4D" w:rsidRPr="00B00770" w:rsidRDefault="00B00770" w:rsidP="0071713E">
      <w:pPr>
        <w:spacing w:after="0"/>
        <w:jc w:val="center"/>
        <w:rPr>
          <w:b/>
          <w:bCs/>
          <w:sz w:val="28"/>
          <w:szCs w:val="28"/>
        </w:rPr>
      </w:pPr>
      <w:r w:rsidRPr="00B00770">
        <w:rPr>
          <w:b/>
          <w:bCs/>
          <w:sz w:val="28"/>
          <w:szCs w:val="28"/>
        </w:rPr>
        <w:t>L</w:t>
      </w:r>
      <w:r w:rsidR="00874A4D" w:rsidRPr="00B00770">
        <w:rPr>
          <w:b/>
          <w:bCs/>
          <w:sz w:val="28"/>
          <w:szCs w:val="28"/>
        </w:rPr>
        <w:t>’éducation populaire autonome</w:t>
      </w:r>
    </w:p>
    <w:p w14:paraId="4FCC3984" w14:textId="4F049F6E" w:rsidR="00874A4D" w:rsidRDefault="00874A4D" w:rsidP="0071713E">
      <w:pPr>
        <w:spacing w:after="0"/>
      </w:pPr>
      <w:r>
        <w:t>En 1978, les membres du comité d’action des OVEP</w:t>
      </w:r>
      <w:r>
        <w:rPr>
          <w:rStyle w:val="Appelnotedebasdep"/>
        </w:rPr>
        <w:footnoteReference w:id="1"/>
      </w:r>
      <w:r>
        <w:t xml:space="preserve"> votent une définition de </w:t>
      </w:r>
      <w:r w:rsidRPr="00AC5B7F">
        <w:t>l’</w:t>
      </w:r>
      <w:r w:rsidRPr="00AC5B7F">
        <w:rPr>
          <w:b/>
          <w:bCs/>
        </w:rPr>
        <w:t>éducation populaire autonome</w:t>
      </w:r>
      <w:r>
        <w:t xml:space="preserve">.  Le moment est historique dans la mesure où c’est la première fois que les groupes populaires nomment le travail qu’ils font.  À sa création en 1981, le MÉPACQ </w:t>
      </w:r>
      <w:r w:rsidR="00B00770">
        <w:t xml:space="preserve">fait sien </w:t>
      </w:r>
      <w:r>
        <w:t>la même définition.</w:t>
      </w:r>
    </w:p>
    <w:p w14:paraId="308812F3" w14:textId="77777777" w:rsidR="00874A4D" w:rsidRPr="001A6F0B" w:rsidRDefault="00874A4D" w:rsidP="00B00770">
      <w:pPr>
        <w:shd w:val="clear" w:color="auto" w:fill="FFFFFF"/>
        <w:spacing w:after="0"/>
        <w:ind w:left="708"/>
        <w:outlineLvl w:val="0"/>
        <w:rPr>
          <w:rFonts w:eastAsia="Times New Roman" w:cstheme="minorHAnsi"/>
          <w:b/>
          <w:bCs/>
          <w:i/>
          <w:iCs/>
          <w:lang w:eastAsia="fr-CA"/>
        </w:rPr>
      </w:pPr>
      <w:r w:rsidRPr="001A6F0B">
        <w:rPr>
          <w:rFonts w:eastAsia="Times New Roman" w:cstheme="minorHAnsi"/>
          <w:b/>
          <w:bCs/>
          <w:i/>
          <w:iCs/>
          <w:lang w:eastAsia="fr-CA"/>
        </w:rPr>
        <w:t>L’éducation populaire autonome est :</w:t>
      </w:r>
    </w:p>
    <w:p w14:paraId="6F4BC400" w14:textId="1FC01B98" w:rsidR="00874A4D" w:rsidRDefault="00874A4D" w:rsidP="00B00770">
      <w:pPr>
        <w:shd w:val="clear" w:color="auto" w:fill="FFFFFF"/>
        <w:spacing w:after="0"/>
        <w:ind w:left="708"/>
        <w:rPr>
          <w:rFonts w:eastAsia="Times New Roman" w:cstheme="minorHAnsi"/>
          <w:i/>
          <w:iCs/>
          <w:lang w:eastAsia="fr-CA"/>
        </w:rPr>
      </w:pPr>
      <w:r w:rsidRPr="001A6F0B">
        <w:rPr>
          <w:rFonts w:eastAsia="Times New Roman" w:cstheme="minorHAnsi"/>
          <w:i/>
          <w:iCs/>
          <w:lang w:eastAsia="fr-CA"/>
        </w:rPr>
        <w:t xml:space="preserve">L’ensemble des démarches d’apprentissage et de réflexion critique par lesquelles des citoyens mènent collectivement des actions qui amènent une prise de conscience individuelle et collective au sujet de leurs conditions de vie ou de travail, et qui visent, à court, moyen ou à long terme, une transformation sociale, économique, culturelle et politique de leur milieu.  </w:t>
      </w:r>
    </w:p>
    <w:p w14:paraId="27EF583B" w14:textId="2418AA40" w:rsidR="00874A4D" w:rsidRDefault="00874A4D" w:rsidP="00B00770">
      <w:pPr>
        <w:shd w:val="clear" w:color="auto" w:fill="FFFFFF"/>
        <w:spacing w:after="0"/>
        <w:ind w:left="708"/>
        <w:rPr>
          <w:rFonts w:eastAsia="Times New Roman" w:cstheme="minorHAnsi"/>
          <w:i/>
          <w:iCs/>
          <w:lang w:eastAsia="fr-CA"/>
        </w:rPr>
      </w:pPr>
    </w:p>
    <w:p w14:paraId="182E38E3" w14:textId="22B01BC6" w:rsidR="007623A9" w:rsidRPr="008B6817" w:rsidRDefault="007623A9" w:rsidP="00B00770">
      <w:pPr>
        <w:autoSpaceDE w:val="0"/>
        <w:autoSpaceDN w:val="0"/>
        <w:adjustRightInd w:val="0"/>
        <w:spacing w:after="0" w:line="240" w:lineRule="auto"/>
        <w:ind w:left="708"/>
        <w:rPr>
          <w:rFonts w:cstheme="minorHAnsi"/>
          <w:i/>
          <w:iCs/>
        </w:rPr>
      </w:pPr>
      <w:r w:rsidRPr="008B6817">
        <w:rPr>
          <w:rFonts w:cstheme="minorHAnsi"/>
          <w:i/>
          <w:iCs/>
        </w:rPr>
        <w:t>L’éducation populaire autonome doit développer une pédagogie</w:t>
      </w:r>
      <w:r w:rsidR="008B6817" w:rsidRPr="008B6817">
        <w:rPr>
          <w:rFonts w:cstheme="minorHAnsi"/>
          <w:i/>
          <w:iCs/>
        </w:rPr>
        <w:t xml:space="preserve"> </w:t>
      </w:r>
      <w:r w:rsidRPr="008B6817">
        <w:rPr>
          <w:rFonts w:cstheme="minorHAnsi"/>
          <w:i/>
          <w:iCs/>
        </w:rPr>
        <w:t>de l’autodétermination collective ;</w:t>
      </w:r>
    </w:p>
    <w:p w14:paraId="693B58D2" w14:textId="64DE6137" w:rsidR="007623A9" w:rsidRPr="008B6817" w:rsidRDefault="007623A9" w:rsidP="00B00770">
      <w:pPr>
        <w:autoSpaceDE w:val="0"/>
        <w:autoSpaceDN w:val="0"/>
        <w:adjustRightInd w:val="0"/>
        <w:spacing w:after="0" w:line="240" w:lineRule="auto"/>
        <w:ind w:left="708"/>
        <w:rPr>
          <w:rFonts w:cstheme="minorHAnsi"/>
          <w:i/>
          <w:iCs/>
        </w:rPr>
      </w:pPr>
      <w:r w:rsidRPr="008B6817">
        <w:rPr>
          <w:rFonts w:cstheme="minorHAnsi"/>
          <w:i/>
          <w:iCs/>
        </w:rPr>
        <w:t>L’éducation populaire autonome favorise une prise de</w:t>
      </w:r>
      <w:r w:rsidR="008B6817" w:rsidRPr="008B6817">
        <w:rPr>
          <w:rFonts w:cstheme="minorHAnsi"/>
          <w:i/>
          <w:iCs/>
        </w:rPr>
        <w:t xml:space="preserve"> </w:t>
      </w:r>
      <w:r w:rsidRPr="008B6817">
        <w:rPr>
          <w:rFonts w:cstheme="minorHAnsi"/>
          <w:i/>
          <w:iCs/>
        </w:rPr>
        <w:t>conscience et une connaissance critique des réalités de la</w:t>
      </w:r>
      <w:r w:rsidR="008B6817" w:rsidRPr="008B6817">
        <w:rPr>
          <w:rFonts w:cstheme="minorHAnsi"/>
          <w:i/>
          <w:iCs/>
        </w:rPr>
        <w:t xml:space="preserve"> </w:t>
      </w:r>
      <w:r w:rsidRPr="008B6817">
        <w:rPr>
          <w:rFonts w:cstheme="minorHAnsi"/>
          <w:i/>
          <w:iCs/>
        </w:rPr>
        <w:t>société ;</w:t>
      </w:r>
    </w:p>
    <w:p w14:paraId="737E55C8" w14:textId="77777777" w:rsidR="008B6817" w:rsidRPr="008B6817" w:rsidRDefault="007623A9" w:rsidP="00B00770">
      <w:pPr>
        <w:autoSpaceDE w:val="0"/>
        <w:autoSpaceDN w:val="0"/>
        <w:adjustRightInd w:val="0"/>
        <w:spacing w:after="0" w:line="240" w:lineRule="auto"/>
        <w:ind w:left="708"/>
        <w:rPr>
          <w:rFonts w:cstheme="minorHAnsi"/>
          <w:i/>
          <w:iCs/>
        </w:rPr>
      </w:pPr>
      <w:r w:rsidRPr="008B6817">
        <w:rPr>
          <w:rFonts w:cstheme="minorHAnsi"/>
          <w:i/>
          <w:iCs/>
        </w:rPr>
        <w:t>L’éducation populaire autonome développe des capacités</w:t>
      </w:r>
      <w:r w:rsidR="008B6817" w:rsidRPr="008B6817">
        <w:rPr>
          <w:rFonts w:cstheme="minorHAnsi"/>
          <w:i/>
          <w:iCs/>
        </w:rPr>
        <w:t xml:space="preserve"> </w:t>
      </w:r>
      <w:r w:rsidRPr="008B6817">
        <w:rPr>
          <w:rFonts w:cstheme="minorHAnsi"/>
          <w:i/>
          <w:iCs/>
        </w:rPr>
        <w:t>d’analyse critique, de choix d’action et d’évaluation ;</w:t>
      </w:r>
    </w:p>
    <w:p w14:paraId="6E1DD144" w14:textId="384F4176" w:rsidR="007623A9" w:rsidRPr="008B6817" w:rsidRDefault="007623A9" w:rsidP="00B00770">
      <w:pPr>
        <w:autoSpaceDE w:val="0"/>
        <w:autoSpaceDN w:val="0"/>
        <w:adjustRightInd w:val="0"/>
        <w:spacing w:after="0" w:line="240" w:lineRule="auto"/>
        <w:ind w:left="708"/>
        <w:rPr>
          <w:rFonts w:cstheme="minorHAnsi"/>
          <w:i/>
          <w:iCs/>
        </w:rPr>
      </w:pPr>
      <w:r w:rsidRPr="008B6817">
        <w:rPr>
          <w:rFonts w:cstheme="minorHAnsi"/>
          <w:i/>
          <w:iCs/>
        </w:rPr>
        <w:t>L’éducation populaire autonome suscite une prise en charge</w:t>
      </w:r>
      <w:r w:rsidR="008B6817" w:rsidRPr="008B6817">
        <w:rPr>
          <w:rFonts w:cstheme="minorHAnsi"/>
          <w:i/>
          <w:iCs/>
        </w:rPr>
        <w:t xml:space="preserve"> </w:t>
      </w:r>
      <w:r w:rsidRPr="008B6817">
        <w:rPr>
          <w:rFonts w:cstheme="minorHAnsi"/>
          <w:i/>
          <w:iCs/>
        </w:rPr>
        <w:t>collective de son milieu ;</w:t>
      </w:r>
    </w:p>
    <w:p w14:paraId="46F452C2" w14:textId="46B26761" w:rsidR="007623A9" w:rsidRPr="008B6817" w:rsidRDefault="007623A9" w:rsidP="00B00770">
      <w:pPr>
        <w:autoSpaceDE w:val="0"/>
        <w:autoSpaceDN w:val="0"/>
        <w:adjustRightInd w:val="0"/>
        <w:spacing w:after="0" w:line="240" w:lineRule="auto"/>
        <w:ind w:left="708"/>
        <w:rPr>
          <w:rFonts w:cstheme="minorHAnsi"/>
          <w:i/>
          <w:iCs/>
        </w:rPr>
      </w:pPr>
      <w:r w:rsidRPr="008B6817">
        <w:rPr>
          <w:rFonts w:cstheme="minorHAnsi"/>
          <w:i/>
          <w:iCs/>
        </w:rPr>
        <w:t>L’éducation populaire autonome est partie intégrante d’une</w:t>
      </w:r>
      <w:r w:rsidR="008B6817" w:rsidRPr="008B6817">
        <w:rPr>
          <w:rFonts w:cstheme="minorHAnsi"/>
          <w:i/>
          <w:iCs/>
        </w:rPr>
        <w:t xml:space="preserve"> </w:t>
      </w:r>
      <w:r w:rsidRPr="008B6817">
        <w:rPr>
          <w:rFonts w:cstheme="minorHAnsi"/>
          <w:i/>
          <w:iCs/>
        </w:rPr>
        <w:t>action collective de transformation du milieu ;</w:t>
      </w:r>
    </w:p>
    <w:p w14:paraId="6148126B" w14:textId="49825AB6" w:rsidR="00874A4D" w:rsidRPr="008B6817" w:rsidRDefault="007623A9" w:rsidP="00B00770">
      <w:pPr>
        <w:autoSpaceDE w:val="0"/>
        <w:autoSpaceDN w:val="0"/>
        <w:adjustRightInd w:val="0"/>
        <w:spacing w:after="0" w:line="240" w:lineRule="auto"/>
        <w:ind w:left="708"/>
        <w:rPr>
          <w:rFonts w:eastAsia="Times New Roman" w:cstheme="minorHAnsi"/>
          <w:i/>
          <w:iCs/>
          <w:sz w:val="24"/>
          <w:szCs w:val="24"/>
          <w:lang w:eastAsia="fr-CA"/>
        </w:rPr>
      </w:pPr>
      <w:r w:rsidRPr="008B6817">
        <w:rPr>
          <w:rFonts w:cstheme="minorHAnsi"/>
          <w:i/>
          <w:iCs/>
        </w:rPr>
        <w:t>L’éducation populaire autonome vise principalement les</w:t>
      </w:r>
      <w:r w:rsidR="008B6817" w:rsidRPr="008B6817">
        <w:rPr>
          <w:rFonts w:cstheme="minorHAnsi"/>
          <w:i/>
          <w:iCs/>
        </w:rPr>
        <w:t xml:space="preserve"> </w:t>
      </w:r>
      <w:r w:rsidRPr="008B6817">
        <w:rPr>
          <w:rFonts w:cstheme="minorHAnsi"/>
          <w:i/>
          <w:iCs/>
        </w:rPr>
        <w:t>citoyens et les milieux qui ne contrôlent pas ou peu leurs</w:t>
      </w:r>
      <w:r w:rsidR="008B6817" w:rsidRPr="008B6817">
        <w:rPr>
          <w:rFonts w:cstheme="minorHAnsi"/>
          <w:i/>
          <w:iCs/>
        </w:rPr>
        <w:t xml:space="preserve"> </w:t>
      </w:r>
      <w:r w:rsidRPr="008B6817">
        <w:rPr>
          <w:rFonts w:cstheme="minorHAnsi"/>
          <w:i/>
          <w:iCs/>
        </w:rPr>
        <w:t>conditions de vie et de travail</w:t>
      </w:r>
    </w:p>
    <w:p w14:paraId="32984F74" w14:textId="77777777" w:rsidR="008B6817" w:rsidRDefault="008B6817" w:rsidP="008B6817">
      <w:pPr>
        <w:shd w:val="clear" w:color="auto" w:fill="FFFFFF"/>
        <w:spacing w:after="0"/>
        <w:ind w:left="360"/>
        <w:jc w:val="right"/>
        <w:rPr>
          <w:rFonts w:eastAsia="Times New Roman" w:cstheme="minorHAnsi"/>
          <w:lang w:eastAsia="fr-CA"/>
        </w:rPr>
      </w:pPr>
    </w:p>
    <w:p w14:paraId="5CA801C0" w14:textId="345817DD" w:rsidR="008B6817" w:rsidRPr="008B6817" w:rsidRDefault="008B6817" w:rsidP="008B6817">
      <w:pPr>
        <w:shd w:val="clear" w:color="auto" w:fill="FFFFFF"/>
        <w:spacing w:after="0"/>
        <w:ind w:left="360"/>
        <w:jc w:val="right"/>
        <w:rPr>
          <w:rFonts w:eastAsia="Times New Roman" w:cstheme="minorHAnsi"/>
          <w:sz w:val="20"/>
          <w:szCs w:val="20"/>
          <w:lang w:eastAsia="fr-CA"/>
        </w:rPr>
      </w:pPr>
      <w:r w:rsidRPr="008B6817">
        <w:rPr>
          <w:rFonts w:eastAsia="Times New Roman" w:cstheme="minorHAnsi"/>
          <w:sz w:val="20"/>
          <w:szCs w:val="20"/>
          <w:lang w:eastAsia="fr-CA"/>
        </w:rPr>
        <w:t xml:space="preserve">Adoptée à l’assemblée générale du </w:t>
      </w:r>
    </w:p>
    <w:p w14:paraId="48AB1807" w14:textId="7F652622" w:rsidR="00874A4D" w:rsidRPr="008B6817" w:rsidRDefault="008B6817" w:rsidP="008B6817">
      <w:pPr>
        <w:shd w:val="clear" w:color="auto" w:fill="FFFFFF"/>
        <w:spacing w:after="0"/>
        <w:ind w:left="360"/>
        <w:jc w:val="right"/>
        <w:rPr>
          <w:rFonts w:eastAsia="Times New Roman" w:cstheme="minorHAnsi"/>
          <w:sz w:val="20"/>
          <w:szCs w:val="20"/>
          <w:lang w:eastAsia="fr-CA"/>
        </w:rPr>
      </w:pPr>
      <w:proofErr w:type="gramStart"/>
      <w:r w:rsidRPr="008B6817">
        <w:rPr>
          <w:rFonts w:eastAsia="Times New Roman" w:cstheme="minorHAnsi"/>
          <w:sz w:val="20"/>
          <w:szCs w:val="20"/>
          <w:lang w:eastAsia="fr-CA"/>
        </w:rPr>
        <w:t>comité</w:t>
      </w:r>
      <w:proofErr w:type="gramEnd"/>
      <w:r w:rsidRPr="008B6817">
        <w:rPr>
          <w:rFonts w:eastAsia="Times New Roman" w:cstheme="minorHAnsi"/>
          <w:sz w:val="20"/>
          <w:szCs w:val="20"/>
          <w:lang w:eastAsia="fr-CA"/>
        </w:rPr>
        <w:t xml:space="preserve"> d’action des OVEP (ICÉA</w:t>
      </w:r>
      <w:r w:rsidR="00315DCC">
        <w:rPr>
          <w:rStyle w:val="Appelnotedebasdep"/>
          <w:rFonts w:eastAsia="Times New Roman" w:cstheme="minorHAnsi"/>
          <w:sz w:val="20"/>
          <w:szCs w:val="20"/>
          <w:lang w:eastAsia="fr-CA"/>
        </w:rPr>
        <w:footnoteReference w:id="2"/>
      </w:r>
      <w:r w:rsidRPr="008B6817">
        <w:rPr>
          <w:rFonts w:eastAsia="Times New Roman" w:cstheme="minorHAnsi"/>
          <w:sz w:val="20"/>
          <w:szCs w:val="20"/>
          <w:lang w:eastAsia="fr-CA"/>
        </w:rPr>
        <w:t>), 1978</w:t>
      </w:r>
    </w:p>
    <w:p w14:paraId="22945B87" w14:textId="62520F75" w:rsidR="00874A4D" w:rsidRPr="00B00770" w:rsidRDefault="00874A4D" w:rsidP="008B6817">
      <w:pPr>
        <w:pBdr>
          <w:bottom w:val="single" w:sz="4" w:space="1" w:color="auto"/>
        </w:pBdr>
        <w:rPr>
          <w:sz w:val="10"/>
          <w:szCs w:val="10"/>
        </w:rPr>
      </w:pPr>
    </w:p>
    <w:p w14:paraId="3A0BF502" w14:textId="0F8FE533" w:rsidR="0071713E" w:rsidRPr="0071713E" w:rsidRDefault="0071713E" w:rsidP="0071713E">
      <w:pPr>
        <w:jc w:val="center"/>
        <w:rPr>
          <w:b/>
          <w:bCs/>
          <w:sz w:val="28"/>
          <w:szCs w:val="28"/>
        </w:rPr>
      </w:pPr>
      <w:r w:rsidRPr="0071713E">
        <w:rPr>
          <w:b/>
          <w:bCs/>
          <w:sz w:val="28"/>
          <w:szCs w:val="28"/>
        </w:rPr>
        <w:t>Les luttes sociales</w:t>
      </w:r>
    </w:p>
    <w:p w14:paraId="0127D379" w14:textId="77C331AE" w:rsidR="008B6817" w:rsidRDefault="008B6817" w:rsidP="008B6817">
      <w:r>
        <w:t>Au congrès d’orientation de 2000, le MÉPACQ souligne que les luttes sociales font partie intégra</w:t>
      </w:r>
      <w:r w:rsidR="00B00770">
        <w:t>l</w:t>
      </w:r>
      <w:r>
        <w:t xml:space="preserve">e de sa vision de l’éducation populaire autonome.  On définit alors les </w:t>
      </w:r>
      <w:r w:rsidRPr="00B00770">
        <w:rPr>
          <w:b/>
          <w:bCs/>
        </w:rPr>
        <w:t>luttes sociales</w:t>
      </w:r>
      <w:r>
        <w:t xml:space="preserve"> de la manière suivante :</w:t>
      </w:r>
    </w:p>
    <w:p w14:paraId="4C64E0DC" w14:textId="090F433E" w:rsidR="00B00770" w:rsidRPr="00B00770" w:rsidRDefault="00B00770" w:rsidP="00B00770">
      <w:pPr>
        <w:pStyle w:val="Sansinterligne"/>
        <w:ind w:left="708"/>
        <w:rPr>
          <w:i/>
          <w:iCs/>
        </w:rPr>
      </w:pPr>
      <w:r w:rsidRPr="00B00770">
        <w:rPr>
          <w:i/>
          <w:iCs/>
        </w:rPr>
        <w:t>Les luttes sociales sont indissociables des</w:t>
      </w:r>
      <w:r>
        <w:rPr>
          <w:i/>
          <w:iCs/>
        </w:rPr>
        <w:t xml:space="preserve"> </w:t>
      </w:r>
      <w:r w:rsidRPr="00B00770">
        <w:rPr>
          <w:i/>
          <w:iCs/>
        </w:rPr>
        <w:t>pratiques d’ÉPA. Une lutte est une action soutenue</w:t>
      </w:r>
      <w:r>
        <w:rPr>
          <w:i/>
          <w:iCs/>
        </w:rPr>
        <w:t xml:space="preserve"> </w:t>
      </w:r>
      <w:r w:rsidRPr="00B00770">
        <w:rPr>
          <w:i/>
          <w:iCs/>
        </w:rPr>
        <w:t>et énergique d’une individue, d’un individu ou</w:t>
      </w:r>
      <w:r>
        <w:rPr>
          <w:i/>
          <w:iCs/>
        </w:rPr>
        <w:t xml:space="preserve"> </w:t>
      </w:r>
      <w:r w:rsidRPr="00B00770">
        <w:rPr>
          <w:i/>
          <w:iCs/>
        </w:rPr>
        <w:t>d’un groupe pour résister à quelque chose ou</w:t>
      </w:r>
      <w:r>
        <w:rPr>
          <w:i/>
          <w:iCs/>
        </w:rPr>
        <w:t xml:space="preserve"> </w:t>
      </w:r>
      <w:r w:rsidRPr="00B00770">
        <w:rPr>
          <w:i/>
          <w:iCs/>
        </w:rPr>
        <w:t>atteindre un certain but. Par l’expression “luttes</w:t>
      </w:r>
      <w:r>
        <w:rPr>
          <w:i/>
          <w:iCs/>
        </w:rPr>
        <w:t xml:space="preserve"> </w:t>
      </w:r>
      <w:r w:rsidRPr="00B00770">
        <w:rPr>
          <w:i/>
          <w:iCs/>
        </w:rPr>
        <w:t>sociales”, on entend donc désigner l’ensemble</w:t>
      </w:r>
      <w:r>
        <w:rPr>
          <w:i/>
          <w:iCs/>
        </w:rPr>
        <w:t xml:space="preserve"> </w:t>
      </w:r>
      <w:r w:rsidRPr="00B00770">
        <w:rPr>
          <w:i/>
          <w:iCs/>
        </w:rPr>
        <w:t>des actions soutenues et énergiques permettant</w:t>
      </w:r>
      <w:r>
        <w:rPr>
          <w:i/>
          <w:iCs/>
        </w:rPr>
        <w:t xml:space="preserve"> </w:t>
      </w:r>
      <w:r w:rsidRPr="00B00770">
        <w:rPr>
          <w:i/>
          <w:iCs/>
        </w:rPr>
        <w:t>de s’organiser collectivement pour résister aux</w:t>
      </w:r>
      <w:r>
        <w:rPr>
          <w:i/>
          <w:iCs/>
        </w:rPr>
        <w:t xml:space="preserve"> </w:t>
      </w:r>
      <w:r w:rsidRPr="00B00770">
        <w:rPr>
          <w:i/>
          <w:iCs/>
        </w:rPr>
        <w:t>injustices sociales et transformer la société dans</w:t>
      </w:r>
      <w:r>
        <w:rPr>
          <w:i/>
          <w:iCs/>
        </w:rPr>
        <w:t xml:space="preserve"> </w:t>
      </w:r>
      <w:r w:rsidRPr="00B00770">
        <w:rPr>
          <w:i/>
          <w:iCs/>
        </w:rPr>
        <w:t>une perspective de justice sociale, notamment, en</w:t>
      </w:r>
      <w:r>
        <w:rPr>
          <w:i/>
          <w:iCs/>
        </w:rPr>
        <w:t xml:space="preserve"> </w:t>
      </w:r>
      <w:r w:rsidRPr="00B00770">
        <w:rPr>
          <w:i/>
          <w:iCs/>
        </w:rPr>
        <w:t>identifiant les injustices, en les dénonçant, en les</w:t>
      </w:r>
      <w:r>
        <w:rPr>
          <w:i/>
          <w:iCs/>
        </w:rPr>
        <w:t xml:space="preserve"> </w:t>
      </w:r>
      <w:r w:rsidRPr="00B00770">
        <w:rPr>
          <w:i/>
          <w:iCs/>
        </w:rPr>
        <w:t>combattant et en proposant des</w:t>
      </w:r>
      <w:r>
        <w:rPr>
          <w:i/>
          <w:iCs/>
        </w:rPr>
        <w:t xml:space="preserve"> </w:t>
      </w:r>
      <w:r w:rsidRPr="00B00770">
        <w:rPr>
          <w:i/>
          <w:iCs/>
        </w:rPr>
        <w:t>alternatives.</w:t>
      </w:r>
    </w:p>
    <w:p w14:paraId="08F97651" w14:textId="28E4C6FF" w:rsidR="008B6817" w:rsidRDefault="00B00770" w:rsidP="00B00770">
      <w:pPr>
        <w:autoSpaceDE w:val="0"/>
        <w:autoSpaceDN w:val="0"/>
        <w:adjustRightInd w:val="0"/>
        <w:spacing w:after="0" w:line="240" w:lineRule="auto"/>
        <w:jc w:val="right"/>
      </w:pPr>
      <w:r>
        <w:rPr>
          <w:rFonts w:ascii="Garamond" w:hAnsi="Garamond" w:cs="Garamond"/>
          <w:sz w:val="20"/>
          <w:szCs w:val="20"/>
        </w:rPr>
        <w:t>Adoptée au Congrès d’orientation, 2000</w:t>
      </w:r>
    </w:p>
    <w:p w14:paraId="145B49DA" w14:textId="77777777" w:rsidR="008B6817" w:rsidRDefault="008B6817" w:rsidP="008B6817"/>
    <w:sectPr w:rsidR="008B6817">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48C9B" w14:textId="77777777" w:rsidR="00382F6D" w:rsidRDefault="00382F6D" w:rsidP="00874A4D">
      <w:pPr>
        <w:spacing w:after="0" w:line="240" w:lineRule="auto"/>
      </w:pPr>
      <w:r>
        <w:separator/>
      </w:r>
    </w:p>
  </w:endnote>
  <w:endnote w:type="continuationSeparator" w:id="0">
    <w:p w14:paraId="16DCB043" w14:textId="77777777" w:rsidR="00382F6D" w:rsidRDefault="00382F6D" w:rsidP="0087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5B40" w14:textId="77777777" w:rsidR="00382F6D" w:rsidRDefault="00382F6D" w:rsidP="00874A4D">
      <w:pPr>
        <w:spacing w:after="0" w:line="240" w:lineRule="auto"/>
      </w:pPr>
      <w:r>
        <w:separator/>
      </w:r>
    </w:p>
  </w:footnote>
  <w:footnote w:type="continuationSeparator" w:id="0">
    <w:p w14:paraId="5DFF32E6" w14:textId="77777777" w:rsidR="00382F6D" w:rsidRDefault="00382F6D" w:rsidP="00874A4D">
      <w:pPr>
        <w:spacing w:after="0" w:line="240" w:lineRule="auto"/>
      </w:pPr>
      <w:r>
        <w:continuationSeparator/>
      </w:r>
    </w:p>
  </w:footnote>
  <w:footnote w:id="1">
    <w:p w14:paraId="6A7C1EA7" w14:textId="376CA214" w:rsidR="00874A4D" w:rsidRDefault="00874A4D">
      <w:pPr>
        <w:pStyle w:val="Notedebasdepage"/>
      </w:pPr>
      <w:r>
        <w:rPr>
          <w:rStyle w:val="Appelnotedebasdep"/>
        </w:rPr>
        <w:footnoteRef/>
      </w:r>
      <w:r>
        <w:t xml:space="preserve"> Organisme volontaire d’éducation populaire</w:t>
      </w:r>
    </w:p>
  </w:footnote>
  <w:footnote w:id="2">
    <w:p w14:paraId="6674EB1F" w14:textId="218CF1B2" w:rsidR="00315DCC" w:rsidRDefault="00315DCC">
      <w:pPr>
        <w:pStyle w:val="Notedebasdepage"/>
      </w:pPr>
      <w:r>
        <w:rPr>
          <w:rStyle w:val="Appelnotedebasdep"/>
        </w:rPr>
        <w:footnoteRef/>
      </w:r>
      <w:r>
        <w:t xml:space="preserve"> Institut canadien d’éducation des adultes (aujourd’hui</w:t>
      </w:r>
      <w:r w:rsidR="00092CA0">
        <w:t>,</w:t>
      </w:r>
      <w:r>
        <w:t xml:space="preserve"> l’Institut de coopération en éducation des adultes).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D1C6" w14:textId="120F22D2" w:rsidR="00874A4D" w:rsidRPr="00B00770" w:rsidRDefault="00874A4D">
    <w:pPr>
      <w:pStyle w:val="En-tte"/>
      <w:rPr>
        <w:sz w:val="20"/>
        <w:szCs w:val="20"/>
      </w:rPr>
    </w:pPr>
    <w:r w:rsidRPr="00B00770">
      <w:rPr>
        <w:sz w:val="20"/>
        <w:szCs w:val="20"/>
      </w:rPr>
      <w:t>Outil #</w:t>
    </w:r>
    <w:r w:rsidR="002017A4">
      <w:rPr>
        <w:sz w:val="20"/>
        <w:szCs w:val="20"/>
      </w:rPr>
      <w:t>5</w:t>
    </w:r>
    <w:r w:rsidRPr="00B00770">
      <w:rPr>
        <w:sz w:val="20"/>
        <w:szCs w:val="20"/>
      </w:rPr>
      <w:t xml:space="preserve">                   </w:t>
    </w:r>
    <w:r w:rsidR="00B00770">
      <w:rPr>
        <w:sz w:val="20"/>
        <w:szCs w:val="20"/>
      </w:rPr>
      <w:t xml:space="preserve">            </w:t>
    </w:r>
    <w:r w:rsidR="002017A4">
      <w:rPr>
        <w:sz w:val="20"/>
        <w:szCs w:val="20"/>
      </w:rPr>
      <w:t xml:space="preserve">                    </w:t>
    </w:r>
    <w:r w:rsidRPr="00B00770">
      <w:rPr>
        <w:sz w:val="20"/>
        <w:szCs w:val="20"/>
      </w:rPr>
      <w:t xml:space="preserve">40 ans de luttes : </w:t>
    </w:r>
    <w:proofErr w:type="spellStart"/>
    <w:r w:rsidRPr="00B00770">
      <w:rPr>
        <w:sz w:val="20"/>
        <w:szCs w:val="20"/>
      </w:rPr>
      <w:t>Qu’ossa</w:t>
    </w:r>
    <w:proofErr w:type="spellEnd"/>
    <w:r w:rsidRPr="00B00770">
      <w:rPr>
        <w:sz w:val="20"/>
        <w:szCs w:val="20"/>
      </w:rPr>
      <w:t xml:space="preserve"> donne?</w:t>
    </w:r>
  </w:p>
  <w:p w14:paraId="6AA6C428" w14:textId="77777777" w:rsidR="00874A4D" w:rsidRDefault="00874A4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4D"/>
    <w:rsid w:val="00092CA0"/>
    <w:rsid w:val="00106E12"/>
    <w:rsid w:val="001205A4"/>
    <w:rsid w:val="001C5B3F"/>
    <w:rsid w:val="002017A4"/>
    <w:rsid w:val="00315DCC"/>
    <w:rsid w:val="00382F6D"/>
    <w:rsid w:val="003A3D63"/>
    <w:rsid w:val="0071713E"/>
    <w:rsid w:val="007623A9"/>
    <w:rsid w:val="00874A4D"/>
    <w:rsid w:val="008B6817"/>
    <w:rsid w:val="008F4426"/>
    <w:rsid w:val="00AB4D58"/>
    <w:rsid w:val="00AC5B7F"/>
    <w:rsid w:val="00B00770"/>
    <w:rsid w:val="00BD1CBF"/>
    <w:rsid w:val="00C56831"/>
    <w:rsid w:val="00C919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95D9"/>
  <w15:chartTrackingRefBased/>
  <w15:docId w15:val="{AFC854F6-BBF1-44D4-A5FA-C29AC803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A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4A4D"/>
    <w:pPr>
      <w:tabs>
        <w:tab w:val="center" w:pos="4320"/>
        <w:tab w:val="right" w:pos="8640"/>
      </w:tabs>
      <w:spacing w:after="0" w:line="240" w:lineRule="auto"/>
    </w:pPr>
  </w:style>
  <w:style w:type="character" w:customStyle="1" w:styleId="En-tteCar">
    <w:name w:val="En-tête Car"/>
    <w:basedOn w:val="Policepardfaut"/>
    <w:link w:val="En-tte"/>
    <w:uiPriority w:val="99"/>
    <w:rsid w:val="00874A4D"/>
  </w:style>
  <w:style w:type="paragraph" w:styleId="Pieddepage">
    <w:name w:val="footer"/>
    <w:basedOn w:val="Normal"/>
    <w:link w:val="PieddepageCar"/>
    <w:uiPriority w:val="99"/>
    <w:unhideWhenUsed/>
    <w:rsid w:val="00874A4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74A4D"/>
  </w:style>
  <w:style w:type="paragraph" w:styleId="Notedebasdepage">
    <w:name w:val="footnote text"/>
    <w:basedOn w:val="Normal"/>
    <w:link w:val="NotedebasdepageCar"/>
    <w:uiPriority w:val="99"/>
    <w:semiHidden/>
    <w:unhideWhenUsed/>
    <w:rsid w:val="00874A4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74A4D"/>
    <w:rPr>
      <w:sz w:val="20"/>
      <w:szCs w:val="20"/>
    </w:rPr>
  </w:style>
  <w:style w:type="character" w:styleId="Appelnotedebasdep">
    <w:name w:val="footnote reference"/>
    <w:basedOn w:val="Policepardfaut"/>
    <w:uiPriority w:val="99"/>
    <w:semiHidden/>
    <w:unhideWhenUsed/>
    <w:rsid w:val="00874A4D"/>
    <w:rPr>
      <w:vertAlign w:val="superscript"/>
    </w:rPr>
  </w:style>
  <w:style w:type="paragraph" w:styleId="Sansinterligne">
    <w:name w:val="No Spacing"/>
    <w:uiPriority w:val="1"/>
    <w:qFormat/>
    <w:rsid w:val="00B00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CF345-718C-4E3A-B59C-8D9E6A5B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1972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greason</dc:creator>
  <cp:keywords/>
  <dc:description/>
  <cp:lastModifiedBy>vincent greason</cp:lastModifiedBy>
  <cp:revision>2</cp:revision>
  <dcterms:created xsi:type="dcterms:W3CDTF">2024-02-13T20:49:00Z</dcterms:created>
  <dcterms:modified xsi:type="dcterms:W3CDTF">2024-02-13T20:49:00Z</dcterms:modified>
</cp:coreProperties>
</file>