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4063" w14:textId="2500ABC4" w:rsidR="0062279A" w:rsidRDefault="0062279A" w:rsidP="009D7980">
      <w:pPr>
        <w:jc w:val="center"/>
        <w:rPr>
          <w:b/>
          <w:bCs/>
          <w:sz w:val="36"/>
          <w:szCs w:val="36"/>
        </w:rPr>
      </w:pPr>
      <w:r>
        <w:rPr>
          <w:b/>
          <w:bCs/>
          <w:sz w:val="36"/>
          <w:szCs w:val="36"/>
        </w:rPr>
        <w:t>Atelier sur l’Éducation populaire autonome</w:t>
      </w:r>
    </w:p>
    <w:p w14:paraId="59471E39" w14:textId="50649583" w:rsidR="0062279A" w:rsidRPr="0011033C" w:rsidRDefault="0062279A" w:rsidP="0062279A">
      <w:pPr>
        <w:spacing w:after="0"/>
        <w:jc w:val="both"/>
        <w:rPr>
          <w:sz w:val="24"/>
          <w:szCs w:val="24"/>
        </w:rPr>
      </w:pPr>
      <w:r>
        <w:rPr>
          <w:b/>
          <w:bCs/>
          <w:sz w:val="24"/>
          <w:szCs w:val="24"/>
        </w:rPr>
        <w:t xml:space="preserve">Durée : </w:t>
      </w:r>
      <w:r w:rsidR="00E41379">
        <w:rPr>
          <w:sz w:val="24"/>
          <w:szCs w:val="24"/>
        </w:rPr>
        <w:t>9</w:t>
      </w:r>
      <w:r w:rsidR="006A6934">
        <w:rPr>
          <w:sz w:val="24"/>
          <w:szCs w:val="24"/>
        </w:rPr>
        <w:t>0</w:t>
      </w:r>
      <w:r w:rsidRPr="0011033C">
        <w:rPr>
          <w:sz w:val="24"/>
          <w:szCs w:val="24"/>
        </w:rPr>
        <w:t xml:space="preserve"> minutes</w:t>
      </w:r>
    </w:p>
    <w:p w14:paraId="185F4D8C" w14:textId="77777777" w:rsidR="0062279A" w:rsidRDefault="0062279A" w:rsidP="0062279A">
      <w:pPr>
        <w:spacing w:after="0"/>
        <w:jc w:val="both"/>
        <w:rPr>
          <w:b/>
          <w:bCs/>
          <w:sz w:val="24"/>
          <w:szCs w:val="24"/>
        </w:rPr>
      </w:pPr>
      <w:r>
        <w:rPr>
          <w:b/>
          <w:bCs/>
          <w:sz w:val="24"/>
          <w:szCs w:val="24"/>
        </w:rPr>
        <w:t xml:space="preserve">Maximum :  </w:t>
      </w:r>
      <w:r w:rsidRPr="0011033C">
        <w:rPr>
          <w:sz w:val="24"/>
          <w:szCs w:val="24"/>
        </w:rPr>
        <w:t>6 personnes par atelier</w:t>
      </w:r>
    </w:p>
    <w:p w14:paraId="1B2EA95C" w14:textId="3163527E" w:rsidR="0062279A" w:rsidRDefault="0062279A" w:rsidP="0062279A">
      <w:pPr>
        <w:spacing w:after="0"/>
        <w:jc w:val="both"/>
        <w:rPr>
          <w:b/>
          <w:bCs/>
          <w:sz w:val="24"/>
          <w:szCs w:val="24"/>
        </w:rPr>
      </w:pPr>
      <w:r>
        <w:rPr>
          <w:b/>
          <w:bCs/>
          <w:sz w:val="24"/>
          <w:szCs w:val="24"/>
        </w:rPr>
        <w:t xml:space="preserve">L’atelier est </w:t>
      </w:r>
      <w:r w:rsidRPr="006B7C92">
        <w:rPr>
          <w:b/>
          <w:bCs/>
          <w:sz w:val="24"/>
          <w:szCs w:val="24"/>
        </w:rPr>
        <w:t>auto-animé</w:t>
      </w:r>
    </w:p>
    <w:p w14:paraId="2C80659C" w14:textId="6B0F74BF" w:rsidR="0062279A" w:rsidRPr="006A6934" w:rsidRDefault="0062279A" w:rsidP="006A6934">
      <w:pPr>
        <w:spacing w:after="0"/>
        <w:jc w:val="both"/>
        <w:rPr>
          <w:b/>
          <w:bCs/>
          <w:sz w:val="24"/>
          <w:szCs w:val="24"/>
        </w:rPr>
      </w:pPr>
      <w:r>
        <w:rPr>
          <w:b/>
          <w:bCs/>
          <w:sz w:val="24"/>
          <w:szCs w:val="24"/>
        </w:rPr>
        <w:t xml:space="preserve">Objectifs généraux :  </w:t>
      </w:r>
    </w:p>
    <w:p w14:paraId="691369FC" w14:textId="6C6311F4" w:rsidR="006A6934" w:rsidRDefault="006A6934" w:rsidP="0062279A">
      <w:pPr>
        <w:pStyle w:val="Paragraphedeliste"/>
        <w:numPr>
          <w:ilvl w:val="0"/>
          <w:numId w:val="3"/>
        </w:numPr>
        <w:spacing w:after="0"/>
        <w:jc w:val="both"/>
        <w:rPr>
          <w:sz w:val="24"/>
          <w:szCs w:val="24"/>
        </w:rPr>
      </w:pPr>
      <w:r>
        <w:rPr>
          <w:sz w:val="24"/>
          <w:szCs w:val="24"/>
        </w:rPr>
        <w:t>Prendre connaissance ensemble de ce qu’est l’ÉPA portée par les tables régionales membres du MÉPACQ;</w:t>
      </w:r>
    </w:p>
    <w:p w14:paraId="144ED892" w14:textId="1F68EEFA" w:rsidR="0062279A" w:rsidRDefault="0062279A" w:rsidP="0062279A">
      <w:pPr>
        <w:pStyle w:val="Paragraphedeliste"/>
        <w:numPr>
          <w:ilvl w:val="0"/>
          <w:numId w:val="3"/>
        </w:numPr>
        <w:spacing w:after="0"/>
        <w:jc w:val="both"/>
        <w:rPr>
          <w:sz w:val="24"/>
          <w:szCs w:val="24"/>
        </w:rPr>
      </w:pPr>
      <w:r w:rsidRPr="00046F49">
        <w:rPr>
          <w:sz w:val="24"/>
          <w:szCs w:val="24"/>
        </w:rPr>
        <w:t xml:space="preserve">Permettre aux </w:t>
      </w:r>
      <w:r w:rsidR="00973942">
        <w:rPr>
          <w:sz w:val="24"/>
          <w:szCs w:val="24"/>
        </w:rPr>
        <w:t xml:space="preserve">personnes </w:t>
      </w:r>
      <w:r w:rsidRPr="00046F49">
        <w:rPr>
          <w:sz w:val="24"/>
          <w:szCs w:val="24"/>
        </w:rPr>
        <w:t>participant</w:t>
      </w:r>
      <w:r w:rsidR="00973942">
        <w:rPr>
          <w:sz w:val="24"/>
          <w:szCs w:val="24"/>
        </w:rPr>
        <w:t>e</w:t>
      </w:r>
      <w:r>
        <w:rPr>
          <w:sz w:val="24"/>
          <w:szCs w:val="24"/>
        </w:rPr>
        <w:t xml:space="preserve">s </w:t>
      </w:r>
      <w:r w:rsidR="006A6934">
        <w:rPr>
          <w:sz w:val="24"/>
          <w:szCs w:val="24"/>
        </w:rPr>
        <w:t xml:space="preserve">de s’approprier, en l’utilisant, </w:t>
      </w:r>
      <w:r>
        <w:rPr>
          <w:sz w:val="24"/>
          <w:szCs w:val="24"/>
        </w:rPr>
        <w:t xml:space="preserve">une grille d’analyse </w:t>
      </w:r>
      <w:r w:rsidR="006A6934">
        <w:rPr>
          <w:sz w:val="24"/>
          <w:szCs w:val="24"/>
        </w:rPr>
        <w:t>des pratiques d</w:t>
      </w:r>
      <w:r>
        <w:rPr>
          <w:sz w:val="24"/>
          <w:szCs w:val="24"/>
        </w:rPr>
        <w:t>’éducation populaire autonome</w:t>
      </w:r>
      <w:r w:rsidR="006A6934">
        <w:rPr>
          <w:sz w:val="24"/>
          <w:szCs w:val="24"/>
        </w:rPr>
        <w:t xml:space="preserve"> (ÉPA)</w:t>
      </w:r>
      <w:r>
        <w:rPr>
          <w:sz w:val="24"/>
          <w:szCs w:val="24"/>
        </w:rPr>
        <w:t>;</w:t>
      </w:r>
    </w:p>
    <w:p w14:paraId="2AD09B9B" w14:textId="18EE1961" w:rsidR="006A6934" w:rsidRPr="00046F49" w:rsidRDefault="006A6934" w:rsidP="006A6934">
      <w:pPr>
        <w:pStyle w:val="Paragraphedeliste"/>
        <w:numPr>
          <w:ilvl w:val="0"/>
          <w:numId w:val="3"/>
        </w:numPr>
        <w:spacing w:after="0"/>
        <w:jc w:val="both"/>
        <w:rPr>
          <w:sz w:val="24"/>
          <w:szCs w:val="24"/>
        </w:rPr>
      </w:pPr>
      <w:r>
        <w:rPr>
          <w:sz w:val="24"/>
          <w:szCs w:val="24"/>
        </w:rPr>
        <w:t xml:space="preserve">Faciliter une discussion en profondeur d’une </w:t>
      </w:r>
      <w:r w:rsidR="00973942">
        <w:rPr>
          <w:sz w:val="24"/>
          <w:szCs w:val="24"/>
        </w:rPr>
        <w:t xml:space="preserve">démarche d’ÉPA, </w:t>
      </w:r>
      <w:r>
        <w:rPr>
          <w:sz w:val="24"/>
          <w:szCs w:val="24"/>
        </w:rPr>
        <w:t>récente ou à venir ;</w:t>
      </w:r>
    </w:p>
    <w:p w14:paraId="029B8872" w14:textId="01504A73" w:rsidR="006A6934" w:rsidRDefault="0062279A" w:rsidP="0062279A">
      <w:pPr>
        <w:pStyle w:val="Paragraphedeliste"/>
        <w:numPr>
          <w:ilvl w:val="0"/>
          <w:numId w:val="3"/>
        </w:numPr>
        <w:spacing w:after="0"/>
        <w:jc w:val="both"/>
        <w:rPr>
          <w:sz w:val="24"/>
          <w:szCs w:val="24"/>
        </w:rPr>
      </w:pPr>
      <w:r>
        <w:rPr>
          <w:sz w:val="24"/>
          <w:szCs w:val="24"/>
        </w:rPr>
        <w:t xml:space="preserve">Permettre aux </w:t>
      </w:r>
      <w:r w:rsidR="00973942">
        <w:rPr>
          <w:sz w:val="24"/>
          <w:szCs w:val="24"/>
        </w:rPr>
        <w:t xml:space="preserve">personnes </w:t>
      </w:r>
      <w:r>
        <w:rPr>
          <w:sz w:val="24"/>
          <w:szCs w:val="24"/>
        </w:rPr>
        <w:t>participantes d’</w:t>
      </w:r>
      <w:r w:rsidR="006A6934">
        <w:rPr>
          <w:sz w:val="24"/>
          <w:szCs w:val="24"/>
        </w:rPr>
        <w:t xml:space="preserve">échanger avec d’autres sur les différentes pratiques d’ÉPA de leur région ou ville; </w:t>
      </w:r>
    </w:p>
    <w:p w14:paraId="78F8DAEA" w14:textId="455489FD" w:rsidR="0031777A" w:rsidRPr="0031777A" w:rsidRDefault="0031777A" w:rsidP="0031777A">
      <w:pPr>
        <w:spacing w:after="0"/>
        <w:jc w:val="both"/>
        <w:rPr>
          <w:b/>
          <w:bCs/>
          <w:sz w:val="24"/>
          <w:szCs w:val="24"/>
        </w:rPr>
      </w:pPr>
      <w:r w:rsidRPr="0031777A">
        <w:rPr>
          <w:b/>
          <w:bCs/>
          <w:sz w:val="24"/>
          <w:szCs w:val="24"/>
        </w:rPr>
        <w:t>Documents de soutien :</w:t>
      </w:r>
    </w:p>
    <w:p w14:paraId="150B3FAF" w14:textId="0661AD68" w:rsidR="0031777A" w:rsidRDefault="0031777A" w:rsidP="0031777A">
      <w:pPr>
        <w:pStyle w:val="Paragraphedeliste"/>
        <w:numPr>
          <w:ilvl w:val="0"/>
          <w:numId w:val="7"/>
        </w:numPr>
        <w:spacing w:after="0"/>
        <w:jc w:val="both"/>
        <w:rPr>
          <w:sz w:val="24"/>
          <w:szCs w:val="24"/>
        </w:rPr>
      </w:pPr>
      <w:r>
        <w:rPr>
          <w:sz w:val="24"/>
          <w:szCs w:val="24"/>
        </w:rPr>
        <w:t>Grille d’analyse d’ÉPA;</w:t>
      </w:r>
    </w:p>
    <w:p w14:paraId="59E20C8B" w14:textId="3BA43338" w:rsidR="0031777A" w:rsidRDefault="0031777A" w:rsidP="0031777A">
      <w:pPr>
        <w:pStyle w:val="Paragraphedeliste"/>
        <w:numPr>
          <w:ilvl w:val="0"/>
          <w:numId w:val="7"/>
        </w:numPr>
        <w:spacing w:after="0"/>
        <w:jc w:val="both"/>
        <w:rPr>
          <w:sz w:val="24"/>
          <w:szCs w:val="24"/>
        </w:rPr>
      </w:pPr>
      <w:r>
        <w:rPr>
          <w:sz w:val="24"/>
          <w:szCs w:val="24"/>
        </w:rPr>
        <w:t>Outil #3 – Définition de l’ÉPA (1978) et des luttes sociales (2000)</w:t>
      </w:r>
    </w:p>
    <w:p w14:paraId="3261BB75" w14:textId="5E026F09" w:rsidR="0031777A" w:rsidRPr="0031777A" w:rsidRDefault="00E41379" w:rsidP="0031777A">
      <w:pPr>
        <w:pStyle w:val="Paragraphedeliste"/>
        <w:numPr>
          <w:ilvl w:val="0"/>
          <w:numId w:val="7"/>
        </w:numPr>
        <w:spacing w:after="0"/>
        <w:jc w:val="both"/>
        <w:rPr>
          <w:sz w:val="24"/>
          <w:szCs w:val="24"/>
        </w:rPr>
      </w:pPr>
      <w:r>
        <w:rPr>
          <w:sz w:val="24"/>
          <w:szCs w:val="24"/>
        </w:rPr>
        <w:t>Outil #7 – Consignes pour l’atelier</w:t>
      </w:r>
    </w:p>
    <w:p w14:paraId="7B35DAC0" w14:textId="77777777" w:rsidR="0062279A" w:rsidRPr="0062279A" w:rsidRDefault="0062279A" w:rsidP="00046F49">
      <w:pPr>
        <w:jc w:val="center"/>
        <w:rPr>
          <w:b/>
          <w:bCs/>
          <w:sz w:val="8"/>
          <w:szCs w:val="8"/>
        </w:rPr>
      </w:pPr>
    </w:p>
    <w:p w14:paraId="1EA95FD5" w14:textId="096072ED" w:rsidR="006A6934" w:rsidRDefault="006A6934" w:rsidP="00046F49">
      <w:pPr>
        <w:jc w:val="center"/>
        <w:rPr>
          <w:b/>
          <w:bCs/>
          <w:sz w:val="32"/>
          <w:szCs w:val="32"/>
        </w:rPr>
      </w:pPr>
      <w:r>
        <w:rPr>
          <w:b/>
          <w:bCs/>
          <w:sz w:val="32"/>
          <w:szCs w:val="32"/>
        </w:rPr>
        <w:t>Plénière d’ouverture (</w:t>
      </w:r>
      <w:r w:rsidR="00E41379">
        <w:rPr>
          <w:b/>
          <w:bCs/>
          <w:sz w:val="32"/>
          <w:szCs w:val="32"/>
        </w:rPr>
        <w:t>20</w:t>
      </w:r>
      <w:r>
        <w:rPr>
          <w:b/>
          <w:bCs/>
          <w:sz w:val="32"/>
          <w:szCs w:val="32"/>
        </w:rPr>
        <w:t xml:space="preserve"> minutes)</w:t>
      </w:r>
    </w:p>
    <w:p w14:paraId="4F0507B3" w14:textId="0B4A8E7D" w:rsidR="006A6934" w:rsidRPr="0031777A" w:rsidRDefault="006A6934" w:rsidP="0031777A">
      <w:pPr>
        <w:pStyle w:val="Paragraphedeliste"/>
        <w:numPr>
          <w:ilvl w:val="0"/>
          <w:numId w:val="6"/>
        </w:numPr>
        <w:spacing w:after="0" w:line="240" w:lineRule="auto"/>
        <w:ind w:left="360"/>
        <w:rPr>
          <w:sz w:val="24"/>
          <w:szCs w:val="24"/>
        </w:rPr>
      </w:pPr>
      <w:r w:rsidRPr="0031777A">
        <w:rPr>
          <w:sz w:val="24"/>
          <w:szCs w:val="24"/>
        </w:rPr>
        <w:t>On souhaite la bienvenue à tout le monde</w:t>
      </w:r>
      <w:r w:rsidR="0031777A" w:rsidRPr="0031777A">
        <w:rPr>
          <w:sz w:val="24"/>
          <w:szCs w:val="24"/>
        </w:rPr>
        <w:t xml:space="preserve"> – tour de table</w:t>
      </w:r>
      <w:r w:rsidRPr="0031777A">
        <w:rPr>
          <w:sz w:val="24"/>
          <w:szCs w:val="24"/>
        </w:rPr>
        <w:t>.</w:t>
      </w:r>
    </w:p>
    <w:p w14:paraId="416AB4CE" w14:textId="2FEBB97D" w:rsidR="006A6934" w:rsidRPr="0031777A" w:rsidRDefault="006A6934" w:rsidP="0031777A">
      <w:pPr>
        <w:pStyle w:val="Paragraphedeliste"/>
        <w:numPr>
          <w:ilvl w:val="0"/>
          <w:numId w:val="6"/>
        </w:numPr>
        <w:spacing w:after="0" w:line="240" w:lineRule="auto"/>
        <w:ind w:left="360"/>
        <w:rPr>
          <w:sz w:val="24"/>
          <w:szCs w:val="24"/>
        </w:rPr>
      </w:pPr>
      <w:r w:rsidRPr="0031777A">
        <w:rPr>
          <w:sz w:val="24"/>
          <w:szCs w:val="24"/>
        </w:rPr>
        <w:t xml:space="preserve">Rappel des </w:t>
      </w:r>
      <w:r w:rsidRPr="0031777A">
        <w:rPr>
          <w:b/>
          <w:bCs/>
          <w:sz w:val="24"/>
          <w:szCs w:val="24"/>
        </w:rPr>
        <w:t>objectif</w:t>
      </w:r>
      <w:r w:rsidR="0031777A" w:rsidRPr="0031777A">
        <w:rPr>
          <w:b/>
          <w:bCs/>
          <w:sz w:val="24"/>
          <w:szCs w:val="24"/>
        </w:rPr>
        <w:t>s</w:t>
      </w:r>
      <w:r w:rsidRPr="0031777A">
        <w:rPr>
          <w:b/>
          <w:bCs/>
          <w:sz w:val="24"/>
          <w:szCs w:val="24"/>
        </w:rPr>
        <w:t xml:space="preserve"> </w:t>
      </w:r>
      <w:r w:rsidRPr="0031777A">
        <w:rPr>
          <w:sz w:val="24"/>
          <w:szCs w:val="24"/>
        </w:rPr>
        <w:t>de la session</w:t>
      </w:r>
    </w:p>
    <w:p w14:paraId="7BEE1762" w14:textId="60C645EE" w:rsidR="0031777A" w:rsidRPr="0031777A" w:rsidRDefault="0031777A" w:rsidP="0031777A">
      <w:pPr>
        <w:pStyle w:val="Paragraphedeliste"/>
        <w:numPr>
          <w:ilvl w:val="0"/>
          <w:numId w:val="6"/>
        </w:numPr>
        <w:spacing w:after="0" w:line="240" w:lineRule="auto"/>
        <w:ind w:left="360"/>
        <w:rPr>
          <w:b/>
          <w:bCs/>
          <w:sz w:val="24"/>
          <w:szCs w:val="24"/>
        </w:rPr>
      </w:pPr>
      <w:r w:rsidRPr="0031777A">
        <w:rPr>
          <w:b/>
          <w:bCs/>
          <w:sz w:val="24"/>
          <w:szCs w:val="24"/>
        </w:rPr>
        <w:t>Mise en contexte</w:t>
      </w:r>
    </w:p>
    <w:p w14:paraId="6A96A2AD" w14:textId="3C34D993" w:rsidR="0031777A" w:rsidRDefault="0031777A" w:rsidP="0031777A">
      <w:pPr>
        <w:pStyle w:val="Paragraphedeliste"/>
        <w:numPr>
          <w:ilvl w:val="0"/>
          <w:numId w:val="8"/>
        </w:numPr>
      </w:pPr>
      <w:r w:rsidRPr="0031777A">
        <w:t>L’éducation populaire autonome existe au Québec depuis les années 70.  C’est alors que les groupes populaires se sont donnés une définition du travail qu’ils faisaient.</w:t>
      </w:r>
      <w:r>
        <w:t xml:space="preserve"> Lire (faites lire) la définition se trouvant sur l’outil #5.  </w:t>
      </w:r>
      <w:r w:rsidR="00601D60">
        <w:t>À l’époque, la réponse à la question « </w:t>
      </w:r>
      <w:r w:rsidR="00601D60" w:rsidRPr="00601D60">
        <w:rPr>
          <w:i/>
          <w:iCs/>
        </w:rPr>
        <w:t>Que faites-vous?</w:t>
      </w:r>
      <w:r w:rsidR="00601D60">
        <w:t> » a été « </w:t>
      </w:r>
      <w:r w:rsidR="00601D60" w:rsidRPr="00601D60">
        <w:rPr>
          <w:i/>
          <w:iCs/>
        </w:rPr>
        <w:t>On fait de l’éducation populaire</w:t>
      </w:r>
      <w:r w:rsidR="00601D60">
        <w:t xml:space="preserve"> ».  L’éducation populaire est conçue comme une façon de faire, une manière de travailler.  L’atelier que nous vivrons sous peu </w:t>
      </w:r>
      <w:r>
        <w:t xml:space="preserve">vise en bonne partie </w:t>
      </w:r>
      <w:r w:rsidR="00973942">
        <w:t>à</w:t>
      </w:r>
      <w:r>
        <w:t xml:space="preserve"> vérifier si cette définition est encore pertinente aujourd’hui.</w:t>
      </w:r>
    </w:p>
    <w:p w14:paraId="651CB31C" w14:textId="4D6D5FD6" w:rsidR="00615772" w:rsidRDefault="00601D60" w:rsidP="0031777A">
      <w:pPr>
        <w:pStyle w:val="Paragraphedeliste"/>
        <w:numPr>
          <w:ilvl w:val="0"/>
          <w:numId w:val="8"/>
        </w:numPr>
      </w:pPr>
      <w:r>
        <w:t>La</w:t>
      </w:r>
      <w:r w:rsidR="0031777A">
        <w:t xml:space="preserve"> définition </w:t>
      </w:r>
      <w:r>
        <w:t xml:space="preserve">de 1978 s’applique aux </w:t>
      </w:r>
      <w:r w:rsidR="00615772">
        <w:t>pratique</w:t>
      </w:r>
      <w:r>
        <w:t>s</w:t>
      </w:r>
      <w:r w:rsidR="00615772">
        <w:t xml:space="preserve"> éducative</w:t>
      </w:r>
      <w:r>
        <w:t>s</w:t>
      </w:r>
      <w:r w:rsidR="00615772">
        <w:t xml:space="preserve"> </w:t>
      </w:r>
      <w:r w:rsidR="0031777A">
        <w:t>vouée</w:t>
      </w:r>
      <w:r>
        <w:t xml:space="preserve">s </w:t>
      </w:r>
      <w:r w:rsidR="0031777A">
        <w:t>à la « transformation sociale, économique</w:t>
      </w:r>
      <w:r w:rsidR="00615772">
        <w:t>, culturelle</w:t>
      </w:r>
      <w:r w:rsidR="0031777A">
        <w:t xml:space="preserve"> et politique du </w:t>
      </w:r>
      <w:r w:rsidR="00615772">
        <w:t>milieu »</w:t>
      </w:r>
      <w:r>
        <w:t>.  Elle</w:t>
      </w:r>
      <w:r w:rsidR="00615772">
        <w:t xml:space="preserve"> s’est inspirée beaucoup de la pensée du </w:t>
      </w:r>
      <w:r w:rsidR="00973942">
        <w:t>B</w:t>
      </w:r>
      <w:r w:rsidR="00615772">
        <w:t>résilien Pa</w:t>
      </w:r>
      <w:r w:rsidR="00973942">
        <w:t>u</w:t>
      </w:r>
      <w:r w:rsidR="00615772">
        <w:t xml:space="preserve">lo Freire.  Pour Freire, l’objectif de l’éducation populaire est de permettre aux </w:t>
      </w:r>
      <w:r w:rsidR="00973942">
        <w:t>personnes</w:t>
      </w:r>
      <w:r w:rsidR="00615772">
        <w:t xml:space="preserve"> apprenantes à « prendre conscience de leur monde » et à prendre con</w:t>
      </w:r>
      <w:r>
        <w:t>scien</w:t>
      </w:r>
      <w:r w:rsidR="00615772">
        <w:t xml:space="preserve">ce de l’exercice du pouvoir dans ce monde.  C’est donc une vision </w:t>
      </w:r>
      <w:r w:rsidR="00973942">
        <w:t xml:space="preserve">d’une </w:t>
      </w:r>
      <w:r w:rsidR="00615772">
        <w:t>éducation politique que le MÉPACQ porte depuis ses origines.</w:t>
      </w:r>
      <w:r>
        <w:br/>
      </w:r>
    </w:p>
    <w:p w14:paraId="7FC11E77" w14:textId="716A87CF" w:rsidR="00601D60" w:rsidRDefault="00601D60" w:rsidP="0031777A">
      <w:pPr>
        <w:pStyle w:val="Paragraphedeliste"/>
        <w:numPr>
          <w:ilvl w:val="0"/>
          <w:numId w:val="8"/>
        </w:numPr>
      </w:pPr>
      <w:r>
        <w:t>En</w:t>
      </w:r>
      <w:r w:rsidR="00615772">
        <w:t xml:space="preserve"> 1972 le ministère de l’Éducation crée un programme de financement spécifique à l’éducation populaire, le programme OVEP (</w:t>
      </w:r>
      <w:r w:rsidR="007930E1">
        <w:t>O</w:t>
      </w:r>
      <w:r w:rsidR="00615772">
        <w:t xml:space="preserve">rganisme </w:t>
      </w:r>
      <w:r w:rsidR="007930E1">
        <w:t>V</w:t>
      </w:r>
      <w:r w:rsidR="00615772">
        <w:t>olontaire d’</w:t>
      </w:r>
      <w:r w:rsidR="007930E1">
        <w:t>É</w:t>
      </w:r>
      <w:r w:rsidR="00615772">
        <w:t xml:space="preserve">ducation </w:t>
      </w:r>
      <w:r w:rsidR="007930E1">
        <w:t>P</w:t>
      </w:r>
      <w:r w:rsidR="00615772">
        <w:t xml:space="preserve">opulaire).  Dans une forme ou une autre, de 1972 jusqu’à 2004, le MEQ a soutenu financièrement l’éducation populaire dans le milieu populaire, communautaire et même syndical.  Mais il a (mal) soutenu les « activités éducatives » des groupes et </w:t>
      </w:r>
      <w:r w:rsidR="007930E1">
        <w:t xml:space="preserve">n’a </w:t>
      </w:r>
      <w:r w:rsidR="00615772">
        <w:t xml:space="preserve">jamais </w:t>
      </w:r>
      <w:r w:rsidR="007930E1">
        <w:lastRenderedPageBreak/>
        <w:t xml:space="preserve">soutenu </w:t>
      </w:r>
      <w:r w:rsidR="00615772">
        <w:t>les groupes eux-mêmes.  Et la conséquence de ce type de soutien</w:t>
      </w:r>
      <w:r>
        <w:t xml:space="preserve">, c’est que l’éducation populaire a fini par être </w:t>
      </w:r>
      <w:r w:rsidR="007930E1">
        <w:t>perçue comme des</w:t>
      </w:r>
      <w:r>
        <w:t xml:space="preserve"> « activités » et non pas </w:t>
      </w:r>
      <w:r w:rsidR="007930E1">
        <w:t>comme</w:t>
      </w:r>
      <w:r>
        <w:t xml:space="preserve"> une « </w:t>
      </w:r>
      <w:r w:rsidR="00E41379">
        <w:t>façon</w:t>
      </w:r>
      <w:r>
        <w:t xml:space="preserve"> de faire ».</w:t>
      </w:r>
      <w:r>
        <w:br/>
      </w:r>
    </w:p>
    <w:p w14:paraId="015A0FFD" w14:textId="0BD4B34B" w:rsidR="00A76DE9" w:rsidRDefault="00601D60" w:rsidP="0031777A">
      <w:pPr>
        <w:pStyle w:val="Paragraphedeliste"/>
        <w:numPr>
          <w:ilvl w:val="0"/>
          <w:numId w:val="8"/>
        </w:numPr>
      </w:pPr>
      <w:r>
        <w:t xml:space="preserve">Avec l’adoption par le gouvernement de la </w:t>
      </w:r>
      <w:hyperlink r:id="rId8" w:history="1">
        <w:r w:rsidRPr="001D0E1C">
          <w:rPr>
            <w:rStyle w:val="Lienhypertexte"/>
          </w:rPr>
          <w:t>Politique de reconnaissance de l’action communautaire en 2001</w:t>
        </w:r>
      </w:hyperlink>
      <w:r w:rsidR="001D0E1C">
        <w:rPr>
          <w:rStyle w:val="Appelnotedebasdep"/>
        </w:rPr>
        <w:footnoteReference w:id="1"/>
      </w:r>
      <w:r>
        <w:t xml:space="preserve">, le ministère de l’Éducation a réduit son soutien financier aux organismes communautaires qui porte une mission plus directement reliée à celle du ministre :  les groupes d’alphabétisation, les centres de formation, etc.  </w:t>
      </w:r>
      <w:r w:rsidR="00A76DE9">
        <w:t>Par contre, la Politique reconnait que l’éducation populaire fait partie des caractéristiques de l’ensemble des groupes qui se définissent de l’ACA.</w:t>
      </w:r>
      <w:r w:rsidR="00A76DE9">
        <w:br/>
      </w:r>
    </w:p>
    <w:p w14:paraId="110AF5D6" w14:textId="29A555DC" w:rsidR="00A76DE9" w:rsidRDefault="00A76DE9" w:rsidP="0031777A">
      <w:pPr>
        <w:pStyle w:val="Paragraphedeliste"/>
        <w:numPr>
          <w:ilvl w:val="0"/>
          <w:numId w:val="8"/>
        </w:numPr>
      </w:pPr>
      <w:r>
        <w:t>Avec l’abolition des programmes de financement d’ÉPA, l</w:t>
      </w:r>
      <w:r w:rsidR="00601D60">
        <w:t>e MÉPACQ a pris un virage vers les luttes sociales</w:t>
      </w:r>
      <w:r>
        <w:t>.  Il a reconnu, en congrès d’orientation (2000) que le projet de société qu’il porte ne peut se réaliser sans luttes. Sans luttes politiques.  Et que sa vision d’éducation populaire doit inclure l’impératif de mener des luttes.  Lire (faites-lire) la définition de luttes sociales (outil #5)</w:t>
      </w:r>
      <w:r>
        <w:br/>
      </w:r>
    </w:p>
    <w:p w14:paraId="57C6E8ED" w14:textId="77777777" w:rsidR="00E41379" w:rsidRDefault="00A76DE9" w:rsidP="00E41379">
      <w:pPr>
        <w:pStyle w:val="Paragraphedeliste"/>
        <w:numPr>
          <w:ilvl w:val="0"/>
          <w:numId w:val="8"/>
        </w:numPr>
      </w:pPr>
      <w:r>
        <w:t>Avec ça comme introduction, on passera maintenant en atelier.  En atelier, vous allez travailler à partir d’une grille pour analyser vos pratiques d’éducation populaire.  La grille décortique les éléments de la définition de 1978 en ajoutant l’élément des luttes sociales qui n’a pas été nommé explicitement en ce moment-là.</w:t>
      </w:r>
      <w:r w:rsidR="00601D60">
        <w:br/>
      </w:r>
    </w:p>
    <w:p w14:paraId="6ECA2160" w14:textId="77777777" w:rsidR="00E41379" w:rsidRDefault="00E41379" w:rsidP="00E41379">
      <w:pPr>
        <w:pStyle w:val="Paragraphedeliste"/>
        <w:numPr>
          <w:ilvl w:val="1"/>
          <w:numId w:val="8"/>
        </w:numPr>
      </w:pPr>
      <w:r>
        <w:t>Présentez rapidement la grille.  Les six caractéristiques.</w:t>
      </w:r>
    </w:p>
    <w:p w14:paraId="19A1B908" w14:textId="6ED30791" w:rsidR="00E41379" w:rsidRDefault="00E41379" w:rsidP="00E41379">
      <w:pPr>
        <w:pStyle w:val="Paragraphedeliste"/>
        <w:numPr>
          <w:ilvl w:val="1"/>
          <w:numId w:val="8"/>
        </w:numPr>
      </w:pPr>
      <w:r>
        <w:t xml:space="preserve">À partir d’un ou deux exemples que vous allez choisir, on vous demande d’en faire une analyse qui tient compte des 6 caractéristiques de l’ÉPA.  Par exemple, votre exemple, est-il une démarche? A-t-il une durée?  </w:t>
      </w:r>
      <w:r w:rsidR="004A0CCD">
        <w:t>O</w:t>
      </w:r>
      <w:r>
        <w:t>u est-il plutôt une initiative qui se tient toute seule, qui est isolée et ne s’inscrit pas dans un contexte avec d’autres…</w:t>
      </w:r>
    </w:p>
    <w:p w14:paraId="631A5855" w14:textId="6DFA363B" w:rsidR="0031777A" w:rsidRDefault="00E41379" w:rsidP="00E41379">
      <w:pPr>
        <w:pStyle w:val="Paragraphedeliste"/>
        <w:numPr>
          <w:ilvl w:val="1"/>
          <w:numId w:val="8"/>
        </w:numPr>
      </w:pPr>
      <w:r>
        <w:t>L’idée n’est pas un cochez oui, cochez non.  Si l’exemple que vous choisissez ne remplit pas tous les critères, cela ne veut pas dire qu’</w:t>
      </w:r>
      <w:r w:rsidR="004A0CCD">
        <w:t>il</w:t>
      </w:r>
      <w:r>
        <w:t xml:space="preserve"> n’est pas de l’éducation populaire.  L’idée est vous permettre de réfléchir à partir d’une grille d’analyse d’ÉPA qui a été validée partout dans la province</w:t>
      </w:r>
      <w:r w:rsidR="004A0CCD">
        <w:t>!</w:t>
      </w:r>
      <w:r w:rsidR="00601D60">
        <w:br/>
        <w:t xml:space="preserve"> </w:t>
      </w:r>
    </w:p>
    <w:p w14:paraId="6D0D36D8" w14:textId="174BE1F5" w:rsidR="00E41379" w:rsidRPr="0031777A" w:rsidRDefault="00E41379" w:rsidP="00E41379">
      <w:pPr>
        <w:pStyle w:val="Paragraphedeliste"/>
        <w:numPr>
          <w:ilvl w:val="1"/>
          <w:numId w:val="8"/>
        </w:numPr>
      </w:pPr>
      <w:r>
        <w:t>Alors des consignes plus précises pour l’atelier. (L’outil #7)</w:t>
      </w:r>
    </w:p>
    <w:p w14:paraId="3E9DE047" w14:textId="67BD8512" w:rsidR="00046F49" w:rsidRPr="00046F49" w:rsidRDefault="00046F49" w:rsidP="00046F49">
      <w:pPr>
        <w:jc w:val="center"/>
        <w:rPr>
          <w:b/>
          <w:bCs/>
          <w:sz w:val="32"/>
          <w:szCs w:val="32"/>
        </w:rPr>
      </w:pPr>
      <w:r w:rsidRPr="00046F49">
        <w:rPr>
          <w:b/>
          <w:bCs/>
          <w:sz w:val="32"/>
          <w:szCs w:val="32"/>
        </w:rPr>
        <w:t>Déroulement</w:t>
      </w:r>
      <w:r w:rsidR="006A6934">
        <w:rPr>
          <w:b/>
          <w:bCs/>
          <w:sz w:val="32"/>
          <w:szCs w:val="32"/>
        </w:rPr>
        <w:t xml:space="preserve"> de l’atelier</w:t>
      </w:r>
      <w:r w:rsidR="00912CD3">
        <w:rPr>
          <w:b/>
          <w:bCs/>
          <w:sz w:val="32"/>
          <w:szCs w:val="32"/>
        </w:rPr>
        <w:t xml:space="preserve"> (45 minutes)</w:t>
      </w:r>
    </w:p>
    <w:p w14:paraId="4F64ACB0" w14:textId="23F6228D" w:rsidR="00233E71" w:rsidRPr="002A242E" w:rsidRDefault="00233E71" w:rsidP="00233E71">
      <w:pPr>
        <w:pStyle w:val="Paragraphedeliste"/>
        <w:numPr>
          <w:ilvl w:val="0"/>
          <w:numId w:val="2"/>
        </w:numPr>
        <w:jc w:val="both"/>
        <w:rPr>
          <w:sz w:val="24"/>
          <w:szCs w:val="24"/>
        </w:rPr>
      </w:pPr>
      <w:r w:rsidRPr="002A242E">
        <w:rPr>
          <w:b/>
          <w:bCs/>
          <w:sz w:val="24"/>
          <w:szCs w:val="24"/>
        </w:rPr>
        <w:t>Nommer un</w:t>
      </w:r>
      <w:r w:rsidR="00C70DCE" w:rsidRPr="002A242E">
        <w:rPr>
          <w:b/>
          <w:bCs/>
          <w:sz w:val="24"/>
          <w:szCs w:val="24"/>
        </w:rPr>
        <w:t>e personne</w:t>
      </w:r>
      <w:r w:rsidRPr="002A242E">
        <w:rPr>
          <w:b/>
          <w:bCs/>
          <w:sz w:val="24"/>
          <w:szCs w:val="24"/>
        </w:rPr>
        <w:t xml:space="preserve"> rapporteu</w:t>
      </w:r>
      <w:r w:rsidR="00C70DCE" w:rsidRPr="002A242E">
        <w:rPr>
          <w:b/>
          <w:bCs/>
          <w:sz w:val="24"/>
          <w:szCs w:val="24"/>
        </w:rPr>
        <w:t>se</w:t>
      </w:r>
      <w:r w:rsidRPr="002A242E">
        <w:rPr>
          <w:b/>
          <w:bCs/>
          <w:sz w:val="24"/>
          <w:szCs w:val="24"/>
        </w:rPr>
        <w:t xml:space="preserve"> d’atelier.  </w:t>
      </w:r>
      <w:r w:rsidRPr="002A242E">
        <w:rPr>
          <w:sz w:val="24"/>
          <w:szCs w:val="24"/>
        </w:rPr>
        <w:t xml:space="preserve">Le mandat est de remplir </w:t>
      </w:r>
      <w:r w:rsidR="00AD24D2" w:rsidRPr="002A242E">
        <w:rPr>
          <w:sz w:val="24"/>
          <w:szCs w:val="24"/>
        </w:rPr>
        <w:t>la grille</w:t>
      </w:r>
      <w:r w:rsidRPr="002A242E">
        <w:rPr>
          <w:sz w:val="24"/>
          <w:szCs w:val="24"/>
        </w:rPr>
        <w:t xml:space="preserve"> à partir des discussions afin d’en faire une présentation succincte en plénière.</w:t>
      </w:r>
    </w:p>
    <w:p w14:paraId="7FAA8081" w14:textId="2BF6F926" w:rsidR="00E87C8A" w:rsidRPr="002A242E" w:rsidRDefault="002A242E" w:rsidP="00233E71">
      <w:pPr>
        <w:pStyle w:val="Paragraphedeliste"/>
        <w:numPr>
          <w:ilvl w:val="0"/>
          <w:numId w:val="2"/>
        </w:numPr>
        <w:jc w:val="both"/>
        <w:rPr>
          <w:sz w:val="24"/>
          <w:szCs w:val="24"/>
        </w:rPr>
      </w:pPr>
      <w:r w:rsidRPr="002A242E">
        <w:rPr>
          <w:sz w:val="24"/>
          <w:szCs w:val="24"/>
        </w:rPr>
        <w:t xml:space="preserve">Prendre 5 minutes pour </w:t>
      </w:r>
      <w:r w:rsidRPr="002A242E">
        <w:rPr>
          <w:b/>
          <w:bCs/>
          <w:sz w:val="24"/>
          <w:szCs w:val="24"/>
        </w:rPr>
        <w:t>l</w:t>
      </w:r>
      <w:r w:rsidR="00A450D2" w:rsidRPr="002A242E">
        <w:rPr>
          <w:b/>
          <w:bCs/>
          <w:sz w:val="24"/>
          <w:szCs w:val="24"/>
        </w:rPr>
        <w:t>ire individuellement</w:t>
      </w:r>
      <w:r w:rsidR="00A450D2" w:rsidRPr="002A242E">
        <w:rPr>
          <w:sz w:val="24"/>
          <w:szCs w:val="24"/>
        </w:rPr>
        <w:t xml:space="preserve"> la grille</w:t>
      </w:r>
      <w:r w:rsidRPr="002A242E">
        <w:rPr>
          <w:sz w:val="24"/>
          <w:szCs w:val="24"/>
        </w:rPr>
        <w:t xml:space="preserve"> d'analyse. La personne rapporteuse </w:t>
      </w:r>
      <w:r w:rsidR="00E87C8A" w:rsidRPr="002A242E">
        <w:rPr>
          <w:sz w:val="24"/>
          <w:szCs w:val="24"/>
        </w:rPr>
        <w:t>vérifie s’il y a des mots qui ne sont pas compris.</w:t>
      </w:r>
    </w:p>
    <w:p w14:paraId="009388E0" w14:textId="123C77F7" w:rsidR="0011033C" w:rsidRPr="002A242E" w:rsidRDefault="0011033C" w:rsidP="00233E71">
      <w:pPr>
        <w:pStyle w:val="Paragraphedeliste"/>
        <w:numPr>
          <w:ilvl w:val="0"/>
          <w:numId w:val="2"/>
        </w:numPr>
        <w:jc w:val="both"/>
        <w:rPr>
          <w:sz w:val="24"/>
          <w:szCs w:val="24"/>
        </w:rPr>
      </w:pPr>
      <w:r w:rsidRPr="002A242E">
        <w:rPr>
          <w:b/>
          <w:bCs/>
          <w:sz w:val="24"/>
          <w:szCs w:val="24"/>
        </w:rPr>
        <w:lastRenderedPageBreak/>
        <w:t>Tour de table</w:t>
      </w:r>
      <w:r w:rsidRPr="002A242E">
        <w:rPr>
          <w:sz w:val="24"/>
          <w:szCs w:val="24"/>
        </w:rPr>
        <w:t xml:space="preserve"> : </w:t>
      </w:r>
      <w:r w:rsidR="00233E71" w:rsidRPr="002A242E">
        <w:rPr>
          <w:sz w:val="24"/>
          <w:szCs w:val="24"/>
        </w:rPr>
        <w:t xml:space="preserve">En faisant un tour de table, </w:t>
      </w:r>
      <w:r w:rsidRPr="002A242E">
        <w:rPr>
          <w:sz w:val="24"/>
          <w:szCs w:val="24"/>
        </w:rPr>
        <w:t xml:space="preserve">chaque </w:t>
      </w:r>
      <w:r w:rsidR="00066057" w:rsidRPr="002A242E">
        <w:rPr>
          <w:sz w:val="24"/>
          <w:szCs w:val="24"/>
        </w:rPr>
        <w:t xml:space="preserve">personne </w:t>
      </w:r>
      <w:r w:rsidRPr="002A242E">
        <w:rPr>
          <w:sz w:val="24"/>
          <w:szCs w:val="24"/>
        </w:rPr>
        <w:t xml:space="preserve">participante </w:t>
      </w:r>
      <w:r w:rsidR="00E87C8A" w:rsidRPr="002A242E">
        <w:rPr>
          <w:sz w:val="24"/>
          <w:szCs w:val="24"/>
        </w:rPr>
        <w:t xml:space="preserve">se nomme, nomme son groupe, et </w:t>
      </w:r>
      <w:r w:rsidR="00066057" w:rsidRPr="002A242E">
        <w:rPr>
          <w:sz w:val="24"/>
          <w:szCs w:val="24"/>
        </w:rPr>
        <w:t>celles qui le veulent</w:t>
      </w:r>
      <w:r w:rsidR="00233E71" w:rsidRPr="002A242E">
        <w:rPr>
          <w:sz w:val="24"/>
          <w:szCs w:val="24"/>
        </w:rPr>
        <w:t xml:space="preserve"> </w:t>
      </w:r>
      <w:r w:rsidRPr="002A242E">
        <w:rPr>
          <w:sz w:val="24"/>
          <w:szCs w:val="24"/>
        </w:rPr>
        <w:t>nomme</w:t>
      </w:r>
      <w:r w:rsidR="00066057" w:rsidRPr="002A242E">
        <w:rPr>
          <w:sz w:val="24"/>
          <w:szCs w:val="24"/>
        </w:rPr>
        <w:t>nt</w:t>
      </w:r>
      <w:r w:rsidRPr="002A242E">
        <w:rPr>
          <w:sz w:val="24"/>
          <w:szCs w:val="24"/>
        </w:rPr>
        <w:t xml:space="preserve"> une initiative réelle d’ÉPA de son groupe </w:t>
      </w:r>
      <w:r w:rsidR="00066057" w:rsidRPr="002A242E">
        <w:rPr>
          <w:sz w:val="24"/>
          <w:szCs w:val="24"/>
        </w:rPr>
        <w:t>à</w:t>
      </w:r>
      <w:r w:rsidRPr="002A242E">
        <w:rPr>
          <w:sz w:val="24"/>
          <w:szCs w:val="24"/>
        </w:rPr>
        <w:t xml:space="preserve"> mettre en jeu (</w:t>
      </w:r>
      <w:r w:rsidR="00066057" w:rsidRPr="002A242E">
        <w:rPr>
          <w:sz w:val="24"/>
          <w:szCs w:val="24"/>
        </w:rPr>
        <w:t xml:space="preserve">pour </w:t>
      </w:r>
      <w:r w:rsidRPr="002A242E">
        <w:rPr>
          <w:sz w:val="24"/>
          <w:szCs w:val="24"/>
        </w:rPr>
        <w:t>faire l’objet d’une analyse).</w:t>
      </w:r>
      <w:r w:rsidR="004D4E11" w:rsidRPr="002A242E">
        <w:rPr>
          <w:sz w:val="24"/>
          <w:szCs w:val="24"/>
        </w:rPr>
        <w:t xml:space="preserve"> L</w:t>
      </w:r>
      <w:r w:rsidR="00066057" w:rsidRPr="002A242E">
        <w:rPr>
          <w:sz w:val="24"/>
          <w:szCs w:val="24"/>
        </w:rPr>
        <w:t>a personne</w:t>
      </w:r>
      <w:r w:rsidR="004D4E11" w:rsidRPr="002A242E">
        <w:rPr>
          <w:sz w:val="24"/>
          <w:szCs w:val="24"/>
        </w:rPr>
        <w:t xml:space="preserve"> rapporteu</w:t>
      </w:r>
      <w:r w:rsidR="00066057" w:rsidRPr="002A242E">
        <w:rPr>
          <w:sz w:val="24"/>
          <w:szCs w:val="24"/>
        </w:rPr>
        <w:t>se</w:t>
      </w:r>
      <w:r w:rsidR="004D4E11" w:rsidRPr="002A242E">
        <w:rPr>
          <w:sz w:val="24"/>
          <w:szCs w:val="24"/>
        </w:rPr>
        <w:t xml:space="preserve"> prend </w:t>
      </w:r>
      <w:r w:rsidR="002A242E">
        <w:rPr>
          <w:sz w:val="24"/>
          <w:szCs w:val="24"/>
        </w:rPr>
        <w:t xml:space="preserve">en </w:t>
      </w:r>
      <w:r w:rsidR="004D4E11" w:rsidRPr="002A242E">
        <w:rPr>
          <w:sz w:val="24"/>
          <w:szCs w:val="24"/>
        </w:rPr>
        <w:t xml:space="preserve">note </w:t>
      </w:r>
      <w:r w:rsidR="002A242E">
        <w:rPr>
          <w:sz w:val="24"/>
          <w:szCs w:val="24"/>
        </w:rPr>
        <w:t xml:space="preserve">le </w:t>
      </w:r>
      <w:r w:rsidR="004D4E11" w:rsidRPr="002A242E">
        <w:rPr>
          <w:sz w:val="24"/>
          <w:szCs w:val="24"/>
        </w:rPr>
        <w:t>« titre » de l’initiative.</w:t>
      </w:r>
      <w:r w:rsidR="00E87C8A" w:rsidRPr="002A242E">
        <w:rPr>
          <w:sz w:val="24"/>
          <w:szCs w:val="24"/>
        </w:rPr>
        <w:t> </w:t>
      </w:r>
    </w:p>
    <w:p w14:paraId="50901FBB" w14:textId="6C78AF7E" w:rsidR="00E87C8A" w:rsidRPr="002A242E" w:rsidRDefault="00E87C8A" w:rsidP="001E61F5">
      <w:pPr>
        <w:pStyle w:val="Paragraphedeliste"/>
        <w:numPr>
          <w:ilvl w:val="0"/>
          <w:numId w:val="2"/>
        </w:numPr>
        <w:shd w:val="clear" w:color="auto" w:fill="FFE599" w:themeFill="accent4" w:themeFillTint="66"/>
        <w:jc w:val="both"/>
        <w:rPr>
          <w:sz w:val="24"/>
          <w:szCs w:val="24"/>
        </w:rPr>
      </w:pPr>
      <w:r w:rsidRPr="002A242E">
        <w:rPr>
          <w:b/>
          <w:bCs/>
          <w:sz w:val="24"/>
          <w:szCs w:val="24"/>
        </w:rPr>
        <w:t xml:space="preserve">Rappel amical :  </w:t>
      </w:r>
      <w:r w:rsidRPr="002A242E">
        <w:rPr>
          <w:sz w:val="24"/>
          <w:szCs w:val="24"/>
        </w:rPr>
        <w:t>On est plusieurs et le temps est limité.  De grâce, pas de discours</w:t>
      </w:r>
      <w:r w:rsidR="001A6495">
        <w:rPr>
          <w:sz w:val="24"/>
          <w:szCs w:val="24"/>
        </w:rPr>
        <w:t>-</w:t>
      </w:r>
      <w:r w:rsidRPr="002A242E">
        <w:rPr>
          <w:sz w:val="24"/>
          <w:szCs w:val="24"/>
        </w:rPr>
        <w:t xml:space="preserve">fleuve.  </w:t>
      </w:r>
      <w:r w:rsidR="001E61F5" w:rsidRPr="002A242E">
        <w:rPr>
          <w:sz w:val="24"/>
          <w:szCs w:val="24"/>
        </w:rPr>
        <w:t>Partagez la parole afin de p</w:t>
      </w:r>
      <w:r w:rsidRPr="002A242E">
        <w:rPr>
          <w:sz w:val="24"/>
          <w:szCs w:val="24"/>
        </w:rPr>
        <w:t>ermett</w:t>
      </w:r>
      <w:r w:rsidR="001E61F5" w:rsidRPr="002A242E">
        <w:rPr>
          <w:sz w:val="24"/>
          <w:szCs w:val="24"/>
        </w:rPr>
        <w:t>r</w:t>
      </w:r>
      <w:r w:rsidRPr="002A242E">
        <w:rPr>
          <w:sz w:val="24"/>
          <w:szCs w:val="24"/>
        </w:rPr>
        <w:t>e à tout le monde de s’exprimer.</w:t>
      </w:r>
      <w:r w:rsidR="001E61F5" w:rsidRPr="002A242E">
        <w:rPr>
          <w:sz w:val="24"/>
          <w:szCs w:val="24"/>
        </w:rPr>
        <w:t xml:space="preserve">  Alternance femme-homme.</w:t>
      </w:r>
    </w:p>
    <w:p w14:paraId="573587C7" w14:textId="6302A105" w:rsidR="00873C90" w:rsidRPr="00873C90" w:rsidRDefault="0011033C" w:rsidP="00873C90">
      <w:pPr>
        <w:pStyle w:val="Paragraphedeliste"/>
        <w:numPr>
          <w:ilvl w:val="0"/>
          <w:numId w:val="2"/>
        </w:numPr>
        <w:jc w:val="both"/>
        <w:rPr>
          <w:sz w:val="24"/>
          <w:szCs w:val="24"/>
        </w:rPr>
      </w:pPr>
      <w:r w:rsidRPr="002A242E">
        <w:rPr>
          <w:sz w:val="24"/>
          <w:szCs w:val="24"/>
        </w:rPr>
        <w:t xml:space="preserve">En groupe, </w:t>
      </w:r>
      <w:r w:rsidRPr="002A242E">
        <w:rPr>
          <w:b/>
          <w:bCs/>
          <w:sz w:val="24"/>
          <w:szCs w:val="24"/>
        </w:rPr>
        <w:t xml:space="preserve">on </w:t>
      </w:r>
      <w:r w:rsidR="00233E71" w:rsidRPr="002A242E">
        <w:rPr>
          <w:b/>
          <w:bCs/>
          <w:sz w:val="24"/>
          <w:szCs w:val="24"/>
        </w:rPr>
        <w:t>choisit un</w:t>
      </w:r>
      <w:r w:rsidR="00A450D2" w:rsidRPr="002A242E">
        <w:rPr>
          <w:b/>
          <w:bCs/>
          <w:sz w:val="24"/>
          <w:szCs w:val="24"/>
        </w:rPr>
        <w:t xml:space="preserve">e </w:t>
      </w:r>
      <w:r w:rsidR="00784767" w:rsidRPr="002A242E">
        <w:rPr>
          <w:b/>
          <w:bCs/>
          <w:sz w:val="24"/>
          <w:szCs w:val="24"/>
        </w:rPr>
        <w:t>initiative</w:t>
      </w:r>
      <w:r w:rsidR="004D4E11" w:rsidRPr="002A242E">
        <w:rPr>
          <w:b/>
          <w:bCs/>
          <w:sz w:val="24"/>
          <w:szCs w:val="24"/>
        </w:rPr>
        <w:t xml:space="preserve"> </w:t>
      </w:r>
      <w:r w:rsidR="002A242E" w:rsidRPr="002A242E">
        <w:rPr>
          <w:sz w:val="24"/>
          <w:szCs w:val="24"/>
        </w:rPr>
        <w:t>parmi celles</w:t>
      </w:r>
      <w:r w:rsidR="002A242E">
        <w:rPr>
          <w:b/>
          <w:bCs/>
          <w:sz w:val="24"/>
          <w:szCs w:val="24"/>
        </w:rPr>
        <w:t xml:space="preserve"> </w:t>
      </w:r>
      <w:r w:rsidR="004D4E11" w:rsidRPr="002A242E">
        <w:rPr>
          <w:sz w:val="24"/>
          <w:szCs w:val="24"/>
        </w:rPr>
        <w:t>nommées et on en fait l’analyse</w:t>
      </w:r>
      <w:r w:rsidR="000D1034" w:rsidRPr="002A242E">
        <w:rPr>
          <w:sz w:val="24"/>
          <w:szCs w:val="24"/>
        </w:rPr>
        <w:t xml:space="preserve"> </w:t>
      </w:r>
      <w:r w:rsidR="002A242E">
        <w:rPr>
          <w:sz w:val="24"/>
          <w:szCs w:val="24"/>
        </w:rPr>
        <w:t xml:space="preserve">en </w:t>
      </w:r>
      <w:r w:rsidR="004D4E11" w:rsidRPr="002A242E">
        <w:rPr>
          <w:sz w:val="24"/>
          <w:szCs w:val="24"/>
        </w:rPr>
        <w:t>rempli</w:t>
      </w:r>
      <w:r w:rsidR="002A242E">
        <w:rPr>
          <w:sz w:val="24"/>
          <w:szCs w:val="24"/>
        </w:rPr>
        <w:t>ssant</w:t>
      </w:r>
      <w:r w:rsidR="004D4E11" w:rsidRPr="002A242E">
        <w:rPr>
          <w:sz w:val="24"/>
          <w:szCs w:val="24"/>
        </w:rPr>
        <w:t xml:space="preserve"> collectivement</w:t>
      </w:r>
      <w:r w:rsidR="001E61F5" w:rsidRPr="002A242E">
        <w:rPr>
          <w:sz w:val="24"/>
          <w:szCs w:val="24"/>
        </w:rPr>
        <w:t xml:space="preserve"> </w:t>
      </w:r>
      <w:r w:rsidR="00AD24D2" w:rsidRPr="002A242E">
        <w:rPr>
          <w:sz w:val="24"/>
          <w:szCs w:val="24"/>
        </w:rPr>
        <w:t>la grille</w:t>
      </w:r>
      <w:r w:rsidR="00873C90" w:rsidRPr="002A242E">
        <w:rPr>
          <w:sz w:val="24"/>
          <w:szCs w:val="24"/>
        </w:rPr>
        <w:t>. Pour chacun des critères</w:t>
      </w:r>
      <w:r w:rsidR="00873C90">
        <w:rPr>
          <w:sz w:val="24"/>
          <w:szCs w:val="24"/>
        </w:rPr>
        <w:t xml:space="preserve"> d'ÉPA, on se demande </w:t>
      </w:r>
      <w:r w:rsidR="002A242E">
        <w:rPr>
          <w:sz w:val="24"/>
          <w:szCs w:val="24"/>
        </w:rPr>
        <w:t xml:space="preserve">si </w:t>
      </w:r>
      <w:r w:rsidR="00873C90">
        <w:rPr>
          <w:sz w:val="24"/>
          <w:szCs w:val="24"/>
        </w:rPr>
        <w:t xml:space="preserve">l'initiative répond </w:t>
      </w:r>
      <w:r w:rsidR="000C74DE">
        <w:rPr>
          <w:sz w:val="24"/>
          <w:szCs w:val="24"/>
        </w:rPr>
        <w:t xml:space="preserve">oui ou non </w:t>
      </w:r>
      <w:r w:rsidR="002A242E">
        <w:rPr>
          <w:sz w:val="24"/>
          <w:szCs w:val="24"/>
        </w:rPr>
        <w:t xml:space="preserve">au critère </w:t>
      </w:r>
      <w:r w:rsidR="00873C90">
        <w:rPr>
          <w:sz w:val="24"/>
          <w:szCs w:val="24"/>
        </w:rPr>
        <w:t>et on explique pourquoi.</w:t>
      </w:r>
      <w:r w:rsidR="004D4E11" w:rsidRPr="004D4E11">
        <w:rPr>
          <w:sz w:val="24"/>
          <w:szCs w:val="24"/>
        </w:rPr>
        <w:t xml:space="preserve"> </w:t>
      </w:r>
    </w:p>
    <w:p w14:paraId="7B6DBEE2" w14:textId="23BE4F77" w:rsidR="000D1034" w:rsidRPr="000D1034" w:rsidRDefault="004D4E11" w:rsidP="00784767">
      <w:pPr>
        <w:pStyle w:val="Paragraphedeliste"/>
        <w:numPr>
          <w:ilvl w:val="1"/>
          <w:numId w:val="2"/>
        </w:numPr>
        <w:rPr>
          <w:sz w:val="28"/>
          <w:szCs w:val="28"/>
        </w:rPr>
      </w:pPr>
      <w:r w:rsidRPr="000D1034">
        <w:rPr>
          <w:b/>
          <w:bCs/>
          <w:sz w:val="24"/>
          <w:szCs w:val="24"/>
        </w:rPr>
        <w:t>Alternative :</w:t>
      </w:r>
      <w:r w:rsidRPr="000D1034">
        <w:rPr>
          <w:sz w:val="24"/>
          <w:szCs w:val="24"/>
        </w:rPr>
        <w:t xml:space="preserve">  Si un </w:t>
      </w:r>
      <w:r w:rsidR="000C74DE">
        <w:rPr>
          <w:sz w:val="24"/>
          <w:szCs w:val="24"/>
        </w:rPr>
        <w:t>groupe d'atelier</w:t>
      </w:r>
      <w:r w:rsidRPr="000D1034">
        <w:rPr>
          <w:sz w:val="24"/>
          <w:szCs w:val="24"/>
        </w:rPr>
        <w:t xml:space="preserve"> veut appliquer</w:t>
      </w:r>
      <w:r w:rsidR="00AD24D2">
        <w:rPr>
          <w:sz w:val="24"/>
          <w:szCs w:val="24"/>
        </w:rPr>
        <w:t xml:space="preserve"> la grille</w:t>
      </w:r>
      <w:r w:rsidRPr="000D1034">
        <w:rPr>
          <w:sz w:val="24"/>
          <w:szCs w:val="24"/>
        </w:rPr>
        <w:t xml:space="preserve"> à une initiative régionale importante </w:t>
      </w:r>
      <w:r w:rsidR="000D1034" w:rsidRPr="000D1034">
        <w:rPr>
          <w:sz w:val="24"/>
          <w:szCs w:val="24"/>
        </w:rPr>
        <w:t xml:space="preserve">déjà passée ou </w:t>
      </w:r>
      <w:r w:rsidRPr="000D1034">
        <w:rPr>
          <w:sz w:val="24"/>
          <w:szCs w:val="24"/>
        </w:rPr>
        <w:t xml:space="preserve">à venir, </w:t>
      </w:r>
      <w:r w:rsidR="000D1034" w:rsidRPr="000D1034">
        <w:rPr>
          <w:sz w:val="24"/>
          <w:szCs w:val="24"/>
        </w:rPr>
        <w:t xml:space="preserve">on l’invite à le faire.  Dans ce cas on en fera soit un bilan, soit un travail de préparation. </w:t>
      </w:r>
    </w:p>
    <w:p w14:paraId="0625D8C8" w14:textId="74FA21A8" w:rsidR="000D1034" w:rsidRPr="00046F49" w:rsidRDefault="000D1034" w:rsidP="001E61F5">
      <w:pPr>
        <w:pStyle w:val="Paragraphedeliste"/>
        <w:numPr>
          <w:ilvl w:val="0"/>
          <w:numId w:val="2"/>
        </w:numPr>
        <w:spacing w:after="0"/>
        <w:jc w:val="both"/>
        <w:rPr>
          <w:b/>
          <w:bCs/>
          <w:sz w:val="24"/>
          <w:szCs w:val="24"/>
        </w:rPr>
      </w:pPr>
      <w:r w:rsidRPr="00046F49">
        <w:rPr>
          <w:b/>
          <w:bCs/>
          <w:sz w:val="24"/>
          <w:szCs w:val="24"/>
        </w:rPr>
        <w:t>Attentes pour la plénière :</w:t>
      </w:r>
    </w:p>
    <w:p w14:paraId="070387D0" w14:textId="7A0C695D" w:rsidR="009D7980" w:rsidRDefault="0011033C" w:rsidP="006A6934">
      <w:pPr>
        <w:spacing w:after="0"/>
        <w:ind w:left="360"/>
        <w:jc w:val="both"/>
        <w:rPr>
          <w:sz w:val="24"/>
          <w:szCs w:val="24"/>
        </w:rPr>
      </w:pPr>
      <w:r w:rsidRPr="000D1034">
        <w:rPr>
          <w:sz w:val="24"/>
          <w:szCs w:val="24"/>
        </w:rPr>
        <w:t xml:space="preserve">Chaque </w:t>
      </w:r>
      <w:r w:rsidR="000C74DE">
        <w:rPr>
          <w:sz w:val="24"/>
          <w:szCs w:val="24"/>
        </w:rPr>
        <w:t>groupe d'</w:t>
      </w:r>
      <w:r w:rsidRPr="000D1034">
        <w:rPr>
          <w:sz w:val="24"/>
          <w:szCs w:val="24"/>
        </w:rPr>
        <w:t>atelier fera un retour en plénière du résultat des travaux.</w:t>
      </w:r>
    </w:p>
    <w:p w14:paraId="7F8DF637" w14:textId="77777777" w:rsidR="00E41379" w:rsidRDefault="00E41379" w:rsidP="006A6934">
      <w:pPr>
        <w:spacing w:after="0"/>
        <w:ind w:left="360"/>
        <w:jc w:val="both"/>
        <w:rPr>
          <w:sz w:val="24"/>
          <w:szCs w:val="24"/>
        </w:rPr>
      </w:pPr>
    </w:p>
    <w:p w14:paraId="1824C80C" w14:textId="77777777" w:rsidR="00E41379" w:rsidRDefault="00E41379" w:rsidP="006A6934">
      <w:pPr>
        <w:spacing w:after="0"/>
        <w:ind w:left="360"/>
        <w:jc w:val="both"/>
        <w:rPr>
          <w:sz w:val="24"/>
          <w:szCs w:val="24"/>
        </w:rPr>
      </w:pPr>
    </w:p>
    <w:p w14:paraId="6DD94B9F" w14:textId="71AF4AFE" w:rsidR="00E41379" w:rsidRPr="00912CD3" w:rsidRDefault="00E41379" w:rsidP="00E41379">
      <w:pPr>
        <w:spacing w:after="0"/>
        <w:ind w:left="360"/>
        <w:jc w:val="center"/>
        <w:rPr>
          <w:b/>
          <w:bCs/>
          <w:sz w:val="32"/>
          <w:szCs w:val="32"/>
        </w:rPr>
      </w:pPr>
      <w:r w:rsidRPr="00E41379">
        <w:rPr>
          <w:b/>
          <w:bCs/>
          <w:sz w:val="40"/>
          <w:szCs w:val="40"/>
        </w:rPr>
        <w:t>La Plénière</w:t>
      </w:r>
      <w:r w:rsidR="00912CD3">
        <w:rPr>
          <w:b/>
          <w:bCs/>
          <w:sz w:val="40"/>
          <w:szCs w:val="40"/>
        </w:rPr>
        <w:t xml:space="preserve"> </w:t>
      </w:r>
      <w:r w:rsidR="00912CD3" w:rsidRPr="00912CD3">
        <w:rPr>
          <w:b/>
          <w:bCs/>
          <w:sz w:val="32"/>
          <w:szCs w:val="32"/>
        </w:rPr>
        <w:t>(20 minutes)</w:t>
      </w:r>
    </w:p>
    <w:p w14:paraId="31704DB4" w14:textId="77777777" w:rsidR="00E41379" w:rsidRDefault="00E41379" w:rsidP="00E41379">
      <w:pPr>
        <w:spacing w:after="0"/>
        <w:ind w:left="360"/>
        <w:rPr>
          <w:b/>
          <w:bCs/>
          <w:sz w:val="24"/>
          <w:szCs w:val="24"/>
        </w:rPr>
      </w:pPr>
    </w:p>
    <w:p w14:paraId="0A5B795B" w14:textId="1E0991B9" w:rsidR="00E41379" w:rsidRDefault="00E41379" w:rsidP="00E41379">
      <w:pPr>
        <w:pStyle w:val="Paragraphedeliste"/>
        <w:numPr>
          <w:ilvl w:val="0"/>
          <w:numId w:val="9"/>
        </w:numPr>
        <w:spacing w:after="0"/>
        <w:rPr>
          <w:sz w:val="24"/>
          <w:szCs w:val="24"/>
        </w:rPr>
      </w:pPr>
      <w:r w:rsidRPr="00912CD3">
        <w:rPr>
          <w:sz w:val="24"/>
          <w:szCs w:val="24"/>
        </w:rPr>
        <w:t>Un retour de chaque atelier</w:t>
      </w:r>
    </w:p>
    <w:p w14:paraId="4DA0CC6A" w14:textId="284F279D" w:rsidR="00912CD3" w:rsidRDefault="00912CD3" w:rsidP="00E41379">
      <w:pPr>
        <w:pStyle w:val="Paragraphedeliste"/>
        <w:numPr>
          <w:ilvl w:val="0"/>
          <w:numId w:val="9"/>
        </w:numPr>
        <w:spacing w:after="0"/>
        <w:rPr>
          <w:sz w:val="24"/>
          <w:szCs w:val="24"/>
        </w:rPr>
      </w:pPr>
      <w:r>
        <w:rPr>
          <w:sz w:val="24"/>
          <w:szCs w:val="24"/>
        </w:rPr>
        <w:t>L’animation fait quelques commentaires/observations générales (les points de ressemblances entre les différents ateliers, différences</w:t>
      </w:r>
      <w:r w:rsidR="00F906D8">
        <w:rPr>
          <w:sz w:val="24"/>
          <w:szCs w:val="24"/>
        </w:rPr>
        <w:t>, valide la pertinence de l’outil</w:t>
      </w:r>
      <w:r>
        <w:rPr>
          <w:sz w:val="24"/>
          <w:szCs w:val="24"/>
        </w:rPr>
        <w:t>…)</w:t>
      </w:r>
      <w:r w:rsidR="00F906D8">
        <w:rPr>
          <w:sz w:val="24"/>
          <w:szCs w:val="24"/>
        </w:rPr>
        <w:t xml:space="preserve">  (D’habitude, c’est assez rapide)</w:t>
      </w:r>
      <w:r w:rsidR="00F906D8">
        <w:rPr>
          <w:sz w:val="24"/>
          <w:szCs w:val="24"/>
        </w:rPr>
        <w:br/>
      </w:r>
    </w:p>
    <w:p w14:paraId="3C461141" w14:textId="2EE6A069" w:rsidR="00912CD3" w:rsidRDefault="00F906D8" w:rsidP="00E41379">
      <w:pPr>
        <w:pStyle w:val="Paragraphedeliste"/>
        <w:numPr>
          <w:ilvl w:val="0"/>
          <w:numId w:val="9"/>
        </w:numPr>
        <w:spacing w:after="0"/>
        <w:rPr>
          <w:sz w:val="24"/>
          <w:szCs w:val="24"/>
        </w:rPr>
      </w:pPr>
      <w:r>
        <w:rPr>
          <w:sz w:val="24"/>
          <w:szCs w:val="24"/>
        </w:rPr>
        <w:t xml:space="preserve">Pour conclure, </w:t>
      </w:r>
      <w:r w:rsidR="00912CD3">
        <w:rPr>
          <w:sz w:val="24"/>
          <w:szCs w:val="24"/>
        </w:rPr>
        <w:t xml:space="preserve">une discussion sur le </w:t>
      </w:r>
      <w:r>
        <w:rPr>
          <w:sz w:val="24"/>
          <w:szCs w:val="24"/>
        </w:rPr>
        <w:t xml:space="preserve">(ou les) </w:t>
      </w:r>
      <w:r w:rsidR="00912CD3">
        <w:rPr>
          <w:sz w:val="24"/>
          <w:szCs w:val="24"/>
        </w:rPr>
        <w:t>point</w:t>
      </w:r>
      <w:r>
        <w:rPr>
          <w:sz w:val="24"/>
          <w:szCs w:val="24"/>
        </w:rPr>
        <w:t>(s)</w:t>
      </w:r>
      <w:r w:rsidR="00912CD3">
        <w:rPr>
          <w:sz w:val="24"/>
          <w:szCs w:val="24"/>
        </w:rPr>
        <w:t xml:space="preserve"> suivant</w:t>
      </w:r>
      <w:r>
        <w:rPr>
          <w:sz w:val="24"/>
          <w:szCs w:val="24"/>
        </w:rPr>
        <w:t>(s)</w:t>
      </w:r>
      <w:r w:rsidR="00912CD3">
        <w:rPr>
          <w:sz w:val="24"/>
          <w:szCs w:val="24"/>
        </w:rPr>
        <w:t> :</w:t>
      </w:r>
    </w:p>
    <w:p w14:paraId="5E2C8E12" w14:textId="77777777" w:rsidR="00912CD3" w:rsidRDefault="00912CD3" w:rsidP="00912CD3">
      <w:pPr>
        <w:spacing w:after="0"/>
        <w:ind w:left="360"/>
        <w:rPr>
          <w:sz w:val="24"/>
          <w:szCs w:val="24"/>
        </w:rPr>
      </w:pPr>
    </w:p>
    <w:p w14:paraId="01B35FF9" w14:textId="046A91C4" w:rsidR="00912CD3" w:rsidRDefault="00912CD3" w:rsidP="00912CD3">
      <w:pPr>
        <w:spacing w:after="0"/>
        <w:ind w:left="720"/>
        <w:rPr>
          <w:sz w:val="24"/>
          <w:szCs w:val="24"/>
        </w:rPr>
      </w:pPr>
      <w:r>
        <w:rPr>
          <w:sz w:val="24"/>
          <w:szCs w:val="24"/>
        </w:rPr>
        <w:t xml:space="preserve">On dit que notre </w:t>
      </w:r>
      <w:r w:rsidRPr="00912CD3">
        <w:rPr>
          <w:b/>
          <w:bCs/>
          <w:sz w:val="24"/>
          <w:szCs w:val="24"/>
        </w:rPr>
        <w:t xml:space="preserve">approche </w:t>
      </w:r>
      <w:r>
        <w:rPr>
          <w:sz w:val="24"/>
          <w:szCs w:val="24"/>
        </w:rPr>
        <w:t>d’éducation populaire est beaucoup remise en question par l’environnement de « fourniture de services » qui prend le dessus aujourd’hui.</w:t>
      </w:r>
    </w:p>
    <w:p w14:paraId="0AE2D2C0" w14:textId="3B2070BD" w:rsidR="00912CD3" w:rsidRDefault="00912CD3" w:rsidP="00912CD3">
      <w:pPr>
        <w:spacing w:after="0"/>
        <w:ind w:left="1416"/>
        <w:rPr>
          <w:sz w:val="24"/>
          <w:szCs w:val="24"/>
        </w:rPr>
      </w:pPr>
      <w:r>
        <w:rPr>
          <w:sz w:val="24"/>
          <w:szCs w:val="24"/>
        </w:rPr>
        <w:t xml:space="preserve">D’abord est-ce que vous caractérisez encore la </w:t>
      </w:r>
      <w:proofErr w:type="spellStart"/>
      <w:r>
        <w:rPr>
          <w:sz w:val="24"/>
          <w:szCs w:val="24"/>
        </w:rPr>
        <w:t>facon</w:t>
      </w:r>
      <w:proofErr w:type="spellEnd"/>
      <w:r>
        <w:rPr>
          <w:sz w:val="24"/>
          <w:szCs w:val="24"/>
        </w:rPr>
        <w:t xml:space="preserve"> de travaille</w:t>
      </w:r>
      <w:r w:rsidR="004A0CCD">
        <w:rPr>
          <w:sz w:val="24"/>
          <w:szCs w:val="24"/>
        </w:rPr>
        <w:t>r</w:t>
      </w:r>
      <w:r>
        <w:rPr>
          <w:sz w:val="24"/>
          <w:szCs w:val="24"/>
        </w:rPr>
        <w:t xml:space="preserve"> dans votre organisme comme étant de l’éducation populaire? (Votre groupe, est-il un lieu de conscientisation, de réflexion critique; où vous travaillez </w:t>
      </w:r>
      <w:r w:rsidRPr="00912CD3">
        <w:rPr>
          <w:b/>
          <w:bCs/>
          <w:sz w:val="24"/>
          <w:szCs w:val="24"/>
        </w:rPr>
        <w:t>avec</w:t>
      </w:r>
      <w:r>
        <w:rPr>
          <w:sz w:val="24"/>
          <w:szCs w:val="24"/>
        </w:rPr>
        <w:t xml:space="preserve"> du monde (et pas pour); où vous proposez des gestes </w:t>
      </w:r>
      <w:r w:rsidRPr="00912CD3">
        <w:rPr>
          <w:b/>
          <w:bCs/>
          <w:sz w:val="24"/>
          <w:szCs w:val="24"/>
        </w:rPr>
        <w:t>collectifs</w:t>
      </w:r>
      <w:r w:rsidRPr="00912CD3">
        <w:rPr>
          <w:sz w:val="24"/>
          <w:szCs w:val="24"/>
        </w:rPr>
        <w:t>, etc.)</w:t>
      </w:r>
    </w:p>
    <w:p w14:paraId="6FFDCCC9" w14:textId="77777777" w:rsidR="00912CD3" w:rsidRDefault="00912CD3" w:rsidP="00912CD3">
      <w:pPr>
        <w:spacing w:after="0"/>
        <w:ind w:left="1416"/>
        <w:rPr>
          <w:sz w:val="24"/>
          <w:szCs w:val="24"/>
        </w:rPr>
      </w:pPr>
    </w:p>
    <w:p w14:paraId="62C7A50A" w14:textId="32D661D2" w:rsidR="00912CD3" w:rsidRPr="00912CD3" w:rsidRDefault="00912CD3" w:rsidP="00912CD3">
      <w:pPr>
        <w:spacing w:after="0"/>
        <w:ind w:left="1416"/>
        <w:rPr>
          <w:sz w:val="24"/>
          <w:szCs w:val="24"/>
        </w:rPr>
      </w:pPr>
      <w:r>
        <w:rPr>
          <w:sz w:val="24"/>
          <w:szCs w:val="24"/>
        </w:rPr>
        <w:t>Ensuite, comment transmettre cette tradition d’éducation populaire conscientisant et politisant aux personnes qui arrivent (la transition générationnelle et culturelle)</w:t>
      </w:r>
      <w:r w:rsidR="00F906D8">
        <w:rPr>
          <w:sz w:val="24"/>
          <w:szCs w:val="24"/>
        </w:rPr>
        <w:t>?</w:t>
      </w:r>
      <w:r>
        <w:rPr>
          <w:sz w:val="24"/>
          <w:szCs w:val="24"/>
        </w:rPr>
        <w:t xml:space="preserve">  Concrètement, comment faire?</w:t>
      </w:r>
    </w:p>
    <w:sectPr w:rsidR="00912CD3" w:rsidRPr="00912CD3">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498E" w14:textId="77777777" w:rsidR="00992C04" w:rsidRDefault="00992C04" w:rsidP="009D7980">
      <w:pPr>
        <w:spacing w:after="0" w:line="240" w:lineRule="auto"/>
      </w:pPr>
      <w:r>
        <w:separator/>
      </w:r>
    </w:p>
  </w:endnote>
  <w:endnote w:type="continuationSeparator" w:id="0">
    <w:p w14:paraId="225C66CA" w14:textId="77777777" w:rsidR="00992C04" w:rsidRDefault="00992C04" w:rsidP="009D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6864" w14:textId="77777777" w:rsidR="009E3ECE" w:rsidRDefault="009E3ECE">
    <w:pPr>
      <w:pStyle w:val="Pieddepage"/>
      <w:jc w:val="right"/>
    </w:pPr>
    <w:r>
      <w:rPr>
        <w:color w:val="4472C4" w:themeColor="accent1"/>
        <w:sz w:val="20"/>
        <w:szCs w:val="20"/>
        <w:lang w:val="fr-FR"/>
      </w:rPr>
      <w:t xml:space="preserve">p. </w: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lang w:val="fr-FR"/>
      </w:rPr>
      <w:t>1</w:t>
    </w:r>
    <w:r>
      <w:rPr>
        <w:color w:val="4472C4" w:themeColor="accent1"/>
        <w:sz w:val="20"/>
        <w:szCs w:val="20"/>
      </w:rPr>
      <w:fldChar w:fldCharType="end"/>
    </w:r>
  </w:p>
  <w:p w14:paraId="2B9E38D5" w14:textId="77777777" w:rsidR="009E3ECE" w:rsidRDefault="009E3E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39DB" w14:textId="77777777" w:rsidR="00992C04" w:rsidRDefault="00992C04" w:rsidP="009D7980">
      <w:pPr>
        <w:spacing w:after="0" w:line="240" w:lineRule="auto"/>
      </w:pPr>
      <w:r>
        <w:separator/>
      </w:r>
    </w:p>
  </w:footnote>
  <w:footnote w:type="continuationSeparator" w:id="0">
    <w:p w14:paraId="4EDC9319" w14:textId="77777777" w:rsidR="00992C04" w:rsidRDefault="00992C04" w:rsidP="009D7980">
      <w:pPr>
        <w:spacing w:after="0" w:line="240" w:lineRule="auto"/>
      </w:pPr>
      <w:r>
        <w:continuationSeparator/>
      </w:r>
    </w:p>
  </w:footnote>
  <w:footnote w:id="1">
    <w:p w14:paraId="070C57CB" w14:textId="36E90F5C" w:rsidR="001D0E1C" w:rsidRDefault="001D0E1C" w:rsidP="001D0E1C">
      <w:pPr>
        <w:pStyle w:val="Notedebasdepage"/>
      </w:pPr>
      <w:r>
        <w:rPr>
          <w:rStyle w:val="Appelnotedebasdep"/>
        </w:rPr>
        <w:footnoteRef/>
      </w:r>
      <w:r>
        <w:t xml:space="preserve"> </w:t>
      </w:r>
      <w:r>
        <w:t>L’action communautaire : une contribution à</w:t>
      </w:r>
      <w:r>
        <w:t xml:space="preserve"> </w:t>
      </w:r>
      <w:r>
        <w:t>l’exercice de la citoyenneté et au développement</w:t>
      </w:r>
      <w:r>
        <w:t xml:space="preserve"> </w:t>
      </w:r>
      <w:r>
        <w:t>social du Québec (2001)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550"/>
    <w:multiLevelType w:val="hybridMultilevel"/>
    <w:tmpl w:val="050ABC84"/>
    <w:lvl w:ilvl="0" w:tplc="FFFFFFFF">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 w15:restartNumberingAfterBreak="0">
    <w:nsid w:val="0F2E7C13"/>
    <w:multiLevelType w:val="hybridMultilevel"/>
    <w:tmpl w:val="EE467D32"/>
    <w:lvl w:ilvl="0" w:tplc="234226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2E04729"/>
    <w:multiLevelType w:val="hybridMultilevel"/>
    <w:tmpl w:val="72325EE0"/>
    <w:lvl w:ilvl="0" w:tplc="0C0C000F">
      <w:start w:val="1"/>
      <w:numFmt w:val="decimal"/>
      <w:lvlText w:val="%1."/>
      <w:lvlJc w:val="left"/>
      <w:pPr>
        <w:ind w:left="106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F60E1E"/>
    <w:multiLevelType w:val="hybridMultilevel"/>
    <w:tmpl w:val="F1FE22E0"/>
    <w:lvl w:ilvl="0" w:tplc="F6326C80">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4" w15:restartNumberingAfterBreak="0">
    <w:nsid w:val="255E3F8C"/>
    <w:multiLevelType w:val="hybridMultilevel"/>
    <w:tmpl w:val="4D7E2F6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DAA1556"/>
    <w:multiLevelType w:val="hybridMultilevel"/>
    <w:tmpl w:val="94F06A0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B742269"/>
    <w:multiLevelType w:val="hybridMultilevel"/>
    <w:tmpl w:val="92D8D4DE"/>
    <w:lvl w:ilvl="0" w:tplc="FFFFFFFF">
      <w:start w:val="1"/>
      <w:numFmt w:val="decimal"/>
      <w:lvlText w:val="%1)"/>
      <w:lvlJc w:val="left"/>
      <w:pPr>
        <w:ind w:left="10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7E6028D"/>
    <w:multiLevelType w:val="hybridMultilevel"/>
    <w:tmpl w:val="F1FE22E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585156C2"/>
    <w:multiLevelType w:val="hybridMultilevel"/>
    <w:tmpl w:val="F2425DCE"/>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start w:val="1"/>
      <w:numFmt w:val="lowerRoman"/>
      <w:lvlText w:val="%3."/>
      <w:lvlJc w:val="right"/>
      <w:pPr>
        <w:ind w:left="1800" w:hanging="180"/>
      </w:pPr>
    </w:lvl>
    <w:lvl w:ilvl="3" w:tplc="0C0C000F">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411515771">
    <w:abstractNumId w:val="4"/>
  </w:num>
  <w:num w:numId="2" w16cid:durableId="2038701469">
    <w:abstractNumId w:val="8"/>
  </w:num>
  <w:num w:numId="3" w16cid:durableId="1621843550">
    <w:abstractNumId w:val="3"/>
  </w:num>
  <w:num w:numId="4" w16cid:durableId="2125613062">
    <w:abstractNumId w:val="7"/>
  </w:num>
  <w:num w:numId="5" w16cid:durableId="1148400354">
    <w:abstractNumId w:val="6"/>
  </w:num>
  <w:num w:numId="6" w16cid:durableId="912936969">
    <w:abstractNumId w:val="2"/>
  </w:num>
  <w:num w:numId="7" w16cid:durableId="800615411">
    <w:abstractNumId w:val="0"/>
  </w:num>
  <w:num w:numId="8" w16cid:durableId="1473328986">
    <w:abstractNumId w:val="5"/>
  </w:num>
  <w:num w:numId="9" w16cid:durableId="541482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80"/>
    <w:rsid w:val="00027E84"/>
    <w:rsid w:val="00046F49"/>
    <w:rsid w:val="00066057"/>
    <w:rsid w:val="000C74DE"/>
    <w:rsid w:val="000D1034"/>
    <w:rsid w:val="0011033C"/>
    <w:rsid w:val="001338A2"/>
    <w:rsid w:val="00170A62"/>
    <w:rsid w:val="001A6495"/>
    <w:rsid w:val="001D0E1C"/>
    <w:rsid w:val="001E61F5"/>
    <w:rsid w:val="00233E71"/>
    <w:rsid w:val="00243303"/>
    <w:rsid w:val="002A242E"/>
    <w:rsid w:val="0031777A"/>
    <w:rsid w:val="003D73BE"/>
    <w:rsid w:val="00435DB2"/>
    <w:rsid w:val="0047232F"/>
    <w:rsid w:val="004A0CCD"/>
    <w:rsid w:val="004D4E11"/>
    <w:rsid w:val="0059131E"/>
    <w:rsid w:val="00601D60"/>
    <w:rsid w:val="00615772"/>
    <w:rsid w:val="0062279A"/>
    <w:rsid w:val="006A6934"/>
    <w:rsid w:val="006D276A"/>
    <w:rsid w:val="007006ED"/>
    <w:rsid w:val="00784767"/>
    <w:rsid w:val="007930E1"/>
    <w:rsid w:val="00873C90"/>
    <w:rsid w:val="00912CD3"/>
    <w:rsid w:val="00973942"/>
    <w:rsid w:val="00992C04"/>
    <w:rsid w:val="009D7980"/>
    <w:rsid w:val="009E192D"/>
    <w:rsid w:val="009E3ECE"/>
    <w:rsid w:val="00A062E0"/>
    <w:rsid w:val="00A450D2"/>
    <w:rsid w:val="00A76DE9"/>
    <w:rsid w:val="00AD24D2"/>
    <w:rsid w:val="00AE00DD"/>
    <w:rsid w:val="00C70DCE"/>
    <w:rsid w:val="00CC51B2"/>
    <w:rsid w:val="00DF5098"/>
    <w:rsid w:val="00E41379"/>
    <w:rsid w:val="00E4677F"/>
    <w:rsid w:val="00E87C8A"/>
    <w:rsid w:val="00E94C02"/>
    <w:rsid w:val="00EA19C1"/>
    <w:rsid w:val="00EF4308"/>
    <w:rsid w:val="00F906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367"/>
  <w15:chartTrackingRefBased/>
  <w15:docId w15:val="{72A434B5-F5C1-431F-9010-6319EBFB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7980"/>
    <w:pPr>
      <w:tabs>
        <w:tab w:val="center" w:pos="4320"/>
        <w:tab w:val="right" w:pos="8640"/>
      </w:tabs>
      <w:spacing w:after="0" w:line="240" w:lineRule="auto"/>
    </w:pPr>
  </w:style>
  <w:style w:type="character" w:customStyle="1" w:styleId="En-tteCar">
    <w:name w:val="En-tête Car"/>
    <w:basedOn w:val="Policepardfaut"/>
    <w:link w:val="En-tte"/>
    <w:uiPriority w:val="99"/>
    <w:rsid w:val="009D7980"/>
  </w:style>
  <w:style w:type="paragraph" w:styleId="Pieddepage">
    <w:name w:val="footer"/>
    <w:basedOn w:val="Normal"/>
    <w:link w:val="PieddepageCar"/>
    <w:uiPriority w:val="99"/>
    <w:unhideWhenUsed/>
    <w:rsid w:val="009D798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7980"/>
  </w:style>
  <w:style w:type="paragraph" w:styleId="Notedebasdepage">
    <w:name w:val="footnote text"/>
    <w:basedOn w:val="Normal"/>
    <w:link w:val="NotedebasdepageCar"/>
    <w:unhideWhenUsed/>
    <w:rsid w:val="0011033C"/>
    <w:pPr>
      <w:spacing w:after="0" w:line="240" w:lineRule="auto"/>
    </w:pPr>
    <w:rPr>
      <w:sz w:val="20"/>
      <w:szCs w:val="20"/>
    </w:rPr>
  </w:style>
  <w:style w:type="character" w:customStyle="1" w:styleId="NotedebasdepageCar">
    <w:name w:val="Note de bas de page Car"/>
    <w:basedOn w:val="Policepardfaut"/>
    <w:link w:val="Notedebasdepage"/>
    <w:rsid w:val="0011033C"/>
    <w:rPr>
      <w:sz w:val="20"/>
      <w:szCs w:val="20"/>
    </w:rPr>
  </w:style>
  <w:style w:type="character" w:styleId="Appelnotedebasdep">
    <w:name w:val="footnote reference"/>
    <w:basedOn w:val="Policepardfaut"/>
    <w:unhideWhenUsed/>
    <w:rsid w:val="0011033C"/>
    <w:rPr>
      <w:vertAlign w:val="superscript"/>
    </w:rPr>
  </w:style>
  <w:style w:type="paragraph" w:styleId="Paragraphedeliste">
    <w:name w:val="List Paragraph"/>
    <w:basedOn w:val="Normal"/>
    <w:uiPriority w:val="34"/>
    <w:qFormat/>
    <w:rsid w:val="0011033C"/>
    <w:pPr>
      <w:ind w:left="720"/>
      <w:contextualSpacing/>
    </w:pPr>
  </w:style>
  <w:style w:type="paragraph" w:styleId="Rvision">
    <w:name w:val="Revision"/>
    <w:hidden/>
    <w:uiPriority w:val="99"/>
    <w:semiHidden/>
    <w:rsid w:val="00C70DCE"/>
    <w:pPr>
      <w:spacing w:after="0" w:line="240" w:lineRule="auto"/>
    </w:pPr>
  </w:style>
  <w:style w:type="character" w:styleId="Marquedecommentaire">
    <w:name w:val="annotation reference"/>
    <w:basedOn w:val="Policepardfaut"/>
    <w:uiPriority w:val="99"/>
    <w:semiHidden/>
    <w:unhideWhenUsed/>
    <w:rsid w:val="00066057"/>
    <w:rPr>
      <w:sz w:val="16"/>
      <w:szCs w:val="16"/>
    </w:rPr>
  </w:style>
  <w:style w:type="paragraph" w:styleId="Commentaire">
    <w:name w:val="annotation text"/>
    <w:basedOn w:val="Normal"/>
    <w:link w:val="CommentaireCar"/>
    <w:uiPriority w:val="99"/>
    <w:semiHidden/>
    <w:unhideWhenUsed/>
    <w:rsid w:val="00066057"/>
    <w:pPr>
      <w:spacing w:line="240" w:lineRule="auto"/>
    </w:pPr>
    <w:rPr>
      <w:sz w:val="20"/>
      <w:szCs w:val="20"/>
    </w:rPr>
  </w:style>
  <w:style w:type="character" w:customStyle="1" w:styleId="CommentaireCar">
    <w:name w:val="Commentaire Car"/>
    <w:basedOn w:val="Policepardfaut"/>
    <w:link w:val="Commentaire"/>
    <w:uiPriority w:val="99"/>
    <w:semiHidden/>
    <w:rsid w:val="00066057"/>
    <w:rPr>
      <w:sz w:val="20"/>
      <w:szCs w:val="20"/>
    </w:rPr>
  </w:style>
  <w:style w:type="paragraph" w:styleId="Objetducommentaire">
    <w:name w:val="annotation subject"/>
    <w:basedOn w:val="Commentaire"/>
    <w:next w:val="Commentaire"/>
    <w:link w:val="ObjetducommentaireCar"/>
    <w:uiPriority w:val="99"/>
    <w:semiHidden/>
    <w:unhideWhenUsed/>
    <w:rsid w:val="00066057"/>
    <w:rPr>
      <w:b/>
      <w:bCs/>
    </w:rPr>
  </w:style>
  <w:style w:type="character" w:customStyle="1" w:styleId="ObjetducommentaireCar">
    <w:name w:val="Objet du commentaire Car"/>
    <w:basedOn w:val="CommentaireCar"/>
    <w:link w:val="Objetducommentaire"/>
    <w:uiPriority w:val="99"/>
    <w:semiHidden/>
    <w:rsid w:val="00066057"/>
    <w:rPr>
      <w:b/>
      <w:bCs/>
      <w:sz w:val="20"/>
      <w:szCs w:val="20"/>
    </w:rPr>
  </w:style>
  <w:style w:type="character" w:styleId="Lienhypertexte">
    <w:name w:val="Hyperlink"/>
    <w:basedOn w:val="Policepardfaut"/>
    <w:uiPriority w:val="99"/>
    <w:unhideWhenUsed/>
    <w:rsid w:val="001D0E1C"/>
    <w:rPr>
      <w:color w:val="0563C1" w:themeColor="hyperlink"/>
      <w:u w:val="single"/>
    </w:rPr>
  </w:style>
  <w:style w:type="character" w:styleId="Mentionnonrsolue">
    <w:name w:val="Unresolved Mention"/>
    <w:basedOn w:val="Policepardfaut"/>
    <w:uiPriority w:val="99"/>
    <w:semiHidden/>
    <w:unhideWhenUsed/>
    <w:rsid w:val="001D0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umerique.banq.qc.ca/patrimoine/details/52327/42492?docref=MyoTiE2ibo2he8Eurs0mM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F4E0-04A5-41E7-A46D-68AAD4ED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1075</Words>
  <Characters>5914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greason</dc:creator>
  <cp:keywords/>
  <dc:description/>
  <cp:lastModifiedBy>vincent greason</cp:lastModifiedBy>
  <cp:revision>2</cp:revision>
  <cp:lastPrinted>2023-01-13T20:41:00Z</cp:lastPrinted>
  <dcterms:created xsi:type="dcterms:W3CDTF">2024-02-07T13:28:00Z</dcterms:created>
  <dcterms:modified xsi:type="dcterms:W3CDTF">2024-02-07T13:28:00Z</dcterms:modified>
</cp:coreProperties>
</file>